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652" w:rsidRPr="00794652" w:rsidRDefault="00794652" w:rsidP="00794652">
      <w:pPr>
        <w:widowControl w:val="0"/>
        <w:ind w:firstLine="709"/>
        <w:jc w:val="both"/>
        <w:rPr>
          <w:b/>
          <w:sz w:val="40"/>
          <w:szCs w:val="40"/>
        </w:rPr>
      </w:pPr>
      <w:r w:rsidRPr="00794652">
        <w:rPr>
          <w:b/>
          <w:sz w:val="40"/>
          <w:szCs w:val="40"/>
        </w:rPr>
        <w:t>Способы оценки риска:</w:t>
      </w:r>
    </w:p>
    <w:p w:rsidR="00794652" w:rsidRPr="00794652" w:rsidRDefault="00794652" w:rsidP="00794652">
      <w:pPr>
        <w:widowControl w:val="0"/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В теории статистических решений риск учитывается следующим образом:</w:t>
      </w:r>
    </w:p>
    <w:p w:rsidR="00794652" w:rsidRPr="00794652" w:rsidRDefault="00794652" w:rsidP="00794652">
      <w:pPr>
        <w:widowControl w:val="0"/>
        <w:numPr>
          <w:ilvl w:val="1"/>
          <w:numId w:val="1"/>
        </w:numPr>
        <w:tabs>
          <w:tab w:val="num" w:pos="0"/>
        </w:tabs>
        <w:ind w:left="0"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риск, относящийся к решению, определяется как сумма ущерба, который может возникнуть в результате неверного решения и расходом, связанного с реализацией данного решения;</w:t>
      </w:r>
    </w:p>
    <w:p w:rsidR="00794652" w:rsidRPr="00794652" w:rsidRDefault="00794652" w:rsidP="00794652">
      <w:pPr>
        <w:widowControl w:val="0"/>
        <w:numPr>
          <w:ilvl w:val="1"/>
          <w:numId w:val="1"/>
        </w:numPr>
        <w:tabs>
          <w:tab w:val="num" w:pos="0"/>
        </w:tabs>
        <w:ind w:left="0"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риск </w:t>
      </w:r>
      <w:proofErr w:type="spellStart"/>
      <w:r w:rsidRPr="00794652">
        <w:rPr>
          <w:sz w:val="40"/>
          <w:szCs w:val="40"/>
          <w:lang w:val="en-US"/>
        </w:rPr>
        <w:t>R</w:t>
      </w:r>
      <w:r w:rsidRPr="00794652">
        <w:rPr>
          <w:sz w:val="40"/>
          <w:szCs w:val="40"/>
          <w:vertAlign w:val="subscript"/>
          <w:lang w:val="en-US"/>
        </w:rPr>
        <w:t>ij</w:t>
      </w:r>
      <w:proofErr w:type="spellEnd"/>
      <w:r w:rsidRPr="00794652">
        <w:rPr>
          <w:sz w:val="40"/>
          <w:szCs w:val="40"/>
        </w:rPr>
        <w:t xml:space="preserve"> игрока А при использовании стратегии А</w:t>
      </w:r>
      <w:proofErr w:type="spellStart"/>
      <w:r w:rsidRPr="00794652">
        <w:rPr>
          <w:sz w:val="40"/>
          <w:szCs w:val="40"/>
          <w:vertAlign w:val="subscript"/>
          <w:lang w:val="en-US"/>
        </w:rPr>
        <w:t>i</w:t>
      </w:r>
      <w:proofErr w:type="spellEnd"/>
      <w:r w:rsidRPr="00794652">
        <w:rPr>
          <w:sz w:val="40"/>
          <w:szCs w:val="40"/>
        </w:rPr>
        <w:t xml:space="preserve"> называется разность между выигрышем (доходом), который мы бы получили, если бы знали условия </w:t>
      </w:r>
      <w:r w:rsidRPr="00794652">
        <w:rPr>
          <w:sz w:val="40"/>
          <w:szCs w:val="40"/>
          <w:lang w:val="en-US"/>
        </w:rPr>
        <w:t>P</w:t>
      </w:r>
      <w:r w:rsidRPr="00794652">
        <w:rPr>
          <w:sz w:val="40"/>
          <w:szCs w:val="40"/>
          <w:vertAlign w:val="subscript"/>
          <w:lang w:val="en-US"/>
        </w:rPr>
        <w:t>i</w:t>
      </w:r>
      <w:r w:rsidRPr="00794652">
        <w:rPr>
          <w:sz w:val="40"/>
          <w:szCs w:val="40"/>
        </w:rPr>
        <w:t xml:space="preserve"> и выигрыш который мы получим, не зная и выбирая стратегию А.</w:t>
      </w:r>
    </w:p>
    <w:p w:rsidR="00794652" w:rsidRPr="00794652" w:rsidRDefault="00794652" w:rsidP="00794652">
      <w:pPr>
        <w:widowControl w:val="0"/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В некоторых случаях мера риска как степень ожидания неудачи при неуспехе в процессе достижения цели определяется через соотношение вероятности и степени неблагополучных последствий, которые могут наступить в этом случае.</w:t>
      </w:r>
    </w:p>
    <w:p w:rsidR="00794652" w:rsidRPr="00794652" w:rsidRDefault="00794652" w:rsidP="00794652">
      <w:pPr>
        <w:widowControl w:val="0"/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Степень риска иногда определяется как произведение ожидаемого успеха на вероятность того, что данный ущерб произойдет.</w:t>
      </w:r>
    </w:p>
    <w:p w:rsidR="00794652" w:rsidRPr="00794652" w:rsidRDefault="00794652" w:rsidP="00794652">
      <w:pPr>
        <w:widowControl w:val="0"/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Определенный интерес для выявления степени экономического риска как вероятности коммерческого и технического успеха представляет собой </w:t>
      </w:r>
      <w:proofErr w:type="gramStart"/>
      <w:r w:rsidRPr="00794652">
        <w:rPr>
          <w:sz w:val="40"/>
          <w:szCs w:val="40"/>
        </w:rPr>
        <w:t>подход</w:t>
      </w:r>
      <w:proofErr w:type="gramEnd"/>
      <w:r w:rsidRPr="00794652">
        <w:rPr>
          <w:sz w:val="40"/>
          <w:szCs w:val="40"/>
        </w:rPr>
        <w:t xml:space="preserve"> предложенный американскими ученными при оценки технических нововведений.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Для оценки эффективности нововведений используется следующая формула (2):</w:t>
      </w:r>
    </w:p>
    <w:p w:rsidR="00794652" w:rsidRPr="00794652" w:rsidRDefault="00794652" w:rsidP="00794652">
      <w:pPr>
        <w:widowControl w:val="0"/>
        <w:ind w:firstLine="709"/>
        <w:jc w:val="center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709"/>
        <w:jc w:val="center"/>
        <w:rPr>
          <w:sz w:val="40"/>
          <w:szCs w:val="40"/>
        </w:rPr>
      </w:pPr>
      <w:r w:rsidRPr="00794652">
        <w:rPr>
          <w:position w:val="-30"/>
          <w:sz w:val="40"/>
          <w:szCs w:val="40"/>
        </w:rPr>
        <w:object w:dxaOrig="23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.75pt;height:34.5pt" o:ole="" filled="t">
            <v:imagedata r:id="rId5" o:title=""/>
          </v:shape>
          <o:OLEObject Type="Embed" ProgID="Equation.3" ShapeID="_x0000_i1025" DrawAspect="Content" ObjectID="_1694407952" r:id="rId6"/>
        </w:object>
      </w:r>
      <w:r w:rsidRPr="00794652">
        <w:rPr>
          <w:sz w:val="40"/>
          <w:szCs w:val="40"/>
        </w:rPr>
        <w:t xml:space="preserve">,                     </w:t>
      </w:r>
      <w:r w:rsidRPr="00794652">
        <w:rPr>
          <w:sz w:val="40"/>
          <w:szCs w:val="40"/>
        </w:rPr>
        <w:tab/>
      </w:r>
      <w:r w:rsidRPr="00794652">
        <w:rPr>
          <w:sz w:val="40"/>
          <w:szCs w:val="40"/>
        </w:rPr>
        <w:tab/>
      </w:r>
      <w:r w:rsidRPr="00794652">
        <w:rPr>
          <w:sz w:val="40"/>
          <w:szCs w:val="40"/>
        </w:rPr>
        <w:tab/>
      </w:r>
      <w:r w:rsidRPr="00794652">
        <w:rPr>
          <w:sz w:val="40"/>
          <w:szCs w:val="40"/>
        </w:rPr>
        <w:tab/>
      </w:r>
      <w:r w:rsidRPr="00794652">
        <w:rPr>
          <w:sz w:val="40"/>
          <w:szCs w:val="40"/>
        </w:rPr>
        <w:tab/>
      </w:r>
      <w:r w:rsidRPr="00794652">
        <w:rPr>
          <w:sz w:val="40"/>
          <w:szCs w:val="40"/>
        </w:rPr>
        <w:tab/>
        <w:t xml:space="preserve"> (2)</w:t>
      </w:r>
    </w:p>
    <w:p w:rsidR="00794652" w:rsidRPr="00794652" w:rsidRDefault="00794652" w:rsidP="00794652">
      <w:pPr>
        <w:widowControl w:val="0"/>
        <w:ind w:firstLine="709"/>
        <w:rPr>
          <w:sz w:val="40"/>
          <w:szCs w:val="40"/>
        </w:rPr>
      </w:pPr>
      <w:r w:rsidRPr="00794652">
        <w:rPr>
          <w:sz w:val="40"/>
          <w:szCs w:val="40"/>
        </w:rPr>
        <w:t xml:space="preserve">где  </w:t>
      </w:r>
      <w:r w:rsidRPr="00794652">
        <w:rPr>
          <w:position w:val="-6"/>
          <w:sz w:val="40"/>
          <w:szCs w:val="40"/>
        </w:rPr>
        <w:object w:dxaOrig="240" w:dyaOrig="280">
          <v:shape id="_x0000_i1026" type="#_x0000_t75" style="width:12pt;height:14.25pt" o:ole="" filled="t">
            <v:imagedata r:id="rId7" o:title=""/>
          </v:shape>
          <o:OLEObject Type="Embed" ProgID="Equation.3" ShapeID="_x0000_i1026" DrawAspect="Content" ObjectID="_1694407953" r:id="rId8"/>
        </w:object>
      </w:r>
      <w:r w:rsidRPr="00794652">
        <w:rPr>
          <w:sz w:val="40"/>
          <w:szCs w:val="40"/>
        </w:rPr>
        <w:t xml:space="preserve"> – эффективность реализации нововведения;</w:t>
      </w:r>
    </w:p>
    <w:p w:rsidR="00794652" w:rsidRPr="00794652" w:rsidRDefault="00794652" w:rsidP="00794652">
      <w:pPr>
        <w:widowControl w:val="0"/>
        <w:ind w:firstLine="709"/>
        <w:rPr>
          <w:sz w:val="40"/>
          <w:szCs w:val="40"/>
        </w:rPr>
      </w:pPr>
      <w:r w:rsidRPr="00794652">
        <w:rPr>
          <w:position w:val="-4"/>
          <w:sz w:val="40"/>
          <w:szCs w:val="40"/>
        </w:rPr>
        <w:object w:dxaOrig="280" w:dyaOrig="260">
          <v:shape id="_x0000_i1027" type="#_x0000_t75" style="width:14.25pt;height:12.75pt" o:ole="" filled="t">
            <v:imagedata r:id="rId9" o:title=""/>
          </v:shape>
          <o:OLEObject Type="Embed" ProgID="Equation.3" ShapeID="_x0000_i1027" DrawAspect="Content" ObjectID="_1694407954" r:id="rId10"/>
        </w:object>
      </w:r>
      <w:r w:rsidRPr="00794652">
        <w:rPr>
          <w:sz w:val="40"/>
          <w:szCs w:val="40"/>
        </w:rPr>
        <w:t xml:space="preserve"> – ежегодный объем продаж нового изделия;</w:t>
      </w:r>
    </w:p>
    <w:p w:rsidR="00794652" w:rsidRPr="00794652" w:rsidRDefault="00794652" w:rsidP="00794652">
      <w:pPr>
        <w:widowControl w:val="0"/>
        <w:ind w:firstLine="709"/>
        <w:rPr>
          <w:sz w:val="40"/>
          <w:szCs w:val="40"/>
        </w:rPr>
      </w:pPr>
      <w:r w:rsidRPr="00794652">
        <w:rPr>
          <w:position w:val="-6"/>
          <w:sz w:val="40"/>
          <w:szCs w:val="40"/>
        </w:rPr>
        <w:object w:dxaOrig="240" w:dyaOrig="280">
          <v:shape id="_x0000_i1028" type="#_x0000_t75" style="width:12pt;height:14.25pt" o:ole="" filled="t">
            <v:imagedata r:id="rId11" o:title=""/>
          </v:shape>
          <o:OLEObject Type="Embed" ProgID="Equation.3" ShapeID="_x0000_i1028" DrawAspect="Content" ObjectID="_1694407955" r:id="rId12"/>
        </w:object>
      </w:r>
      <w:r w:rsidRPr="00794652">
        <w:rPr>
          <w:sz w:val="40"/>
          <w:szCs w:val="40"/>
        </w:rPr>
        <w:t xml:space="preserve"> – продажная цена изделия;</w:t>
      </w:r>
    </w:p>
    <w:p w:rsidR="00794652" w:rsidRPr="00794652" w:rsidRDefault="00794652" w:rsidP="00794652">
      <w:pPr>
        <w:widowControl w:val="0"/>
        <w:ind w:firstLine="709"/>
        <w:rPr>
          <w:sz w:val="40"/>
          <w:szCs w:val="40"/>
        </w:rPr>
      </w:pPr>
      <w:r w:rsidRPr="00794652">
        <w:rPr>
          <w:position w:val="-4"/>
          <w:sz w:val="40"/>
          <w:szCs w:val="40"/>
        </w:rPr>
        <w:object w:dxaOrig="220" w:dyaOrig="260">
          <v:shape id="_x0000_i1029" type="#_x0000_t75" style="width:11.25pt;height:12.75pt" o:ole="" filled="t">
            <v:imagedata r:id="rId13" o:title=""/>
          </v:shape>
          <o:OLEObject Type="Embed" ProgID="Equation.3" ShapeID="_x0000_i1029" DrawAspect="Content" ObjectID="_1694407956" r:id="rId14"/>
        </w:object>
      </w:r>
      <w:r w:rsidRPr="00794652">
        <w:rPr>
          <w:sz w:val="40"/>
          <w:szCs w:val="40"/>
        </w:rPr>
        <w:t xml:space="preserve"> – жизненный цикл новшества (т.е. предположительный срок производства нового изделия или перехода от его освоения до снятия с производства);</w:t>
      </w:r>
    </w:p>
    <w:p w:rsidR="00794652" w:rsidRPr="00794652" w:rsidRDefault="00794652" w:rsidP="00794652">
      <w:pPr>
        <w:widowControl w:val="0"/>
        <w:ind w:firstLine="709"/>
        <w:rPr>
          <w:sz w:val="40"/>
          <w:szCs w:val="40"/>
        </w:rPr>
      </w:pPr>
      <w:r w:rsidRPr="00794652">
        <w:rPr>
          <w:position w:val="-12"/>
          <w:sz w:val="40"/>
          <w:szCs w:val="40"/>
        </w:rPr>
        <w:object w:dxaOrig="340" w:dyaOrig="360">
          <v:shape id="_x0000_i1030" type="#_x0000_t75" style="width:17.25pt;height:18pt" o:ole="" filled="t">
            <v:imagedata r:id="rId15" o:title=""/>
          </v:shape>
          <o:OLEObject Type="Embed" ProgID="Equation.3" ShapeID="_x0000_i1030" DrawAspect="Content" ObjectID="_1694407957" r:id="rId16"/>
        </w:object>
      </w:r>
      <w:r w:rsidRPr="00794652">
        <w:rPr>
          <w:sz w:val="40"/>
          <w:szCs w:val="40"/>
        </w:rPr>
        <w:t xml:space="preserve"> – вероятность технического успеха (возможность практической реализации исследовательских идей в новой усовершенствованной продукции);</w:t>
      </w:r>
    </w:p>
    <w:p w:rsidR="00794652" w:rsidRPr="00794652" w:rsidRDefault="00794652" w:rsidP="00794652">
      <w:pPr>
        <w:widowControl w:val="0"/>
        <w:ind w:firstLine="709"/>
        <w:rPr>
          <w:sz w:val="40"/>
          <w:szCs w:val="40"/>
        </w:rPr>
      </w:pPr>
      <w:r w:rsidRPr="00794652">
        <w:rPr>
          <w:position w:val="-10"/>
          <w:sz w:val="40"/>
          <w:szCs w:val="40"/>
        </w:rPr>
        <w:object w:dxaOrig="300" w:dyaOrig="340">
          <v:shape id="_x0000_i1031" type="#_x0000_t75" style="width:15pt;height:17.25pt" o:ole="" filled="t">
            <v:imagedata r:id="rId17" o:title=""/>
          </v:shape>
          <o:OLEObject Type="Embed" ProgID="Equation.3" ShapeID="_x0000_i1031" DrawAspect="Content" ObjectID="_1694407958" r:id="rId18"/>
        </w:object>
      </w:r>
      <w:r w:rsidRPr="00794652">
        <w:rPr>
          <w:sz w:val="40"/>
          <w:szCs w:val="40"/>
        </w:rPr>
        <w:t xml:space="preserve"> – вероятность коммерческого успеха (т.е. возможность сбыта продукции на рынках и получение ожидаемой прибыли);</w:t>
      </w:r>
    </w:p>
    <w:p w:rsidR="00794652" w:rsidRPr="00794652" w:rsidRDefault="00794652" w:rsidP="00794652">
      <w:pPr>
        <w:widowControl w:val="0"/>
        <w:ind w:firstLine="709"/>
        <w:rPr>
          <w:sz w:val="40"/>
          <w:szCs w:val="40"/>
        </w:rPr>
      </w:pPr>
      <w:r w:rsidRPr="00794652">
        <w:rPr>
          <w:position w:val="-12"/>
          <w:sz w:val="40"/>
          <w:szCs w:val="40"/>
        </w:rPr>
        <w:object w:dxaOrig="300" w:dyaOrig="360">
          <v:shape id="_x0000_i1032" type="#_x0000_t75" style="width:15pt;height:18pt" o:ole="" filled="t">
            <v:imagedata r:id="rId19" o:title=""/>
          </v:shape>
          <o:OLEObject Type="Embed" ProgID="Equation.3" ShapeID="_x0000_i1032" DrawAspect="Content" ObjectID="_1694407959" r:id="rId20"/>
        </w:object>
      </w:r>
      <w:r w:rsidRPr="00794652">
        <w:rPr>
          <w:sz w:val="40"/>
          <w:szCs w:val="40"/>
        </w:rPr>
        <w:t xml:space="preserve"> – сумма затрат на реализацию, включая затраты на разработку, освоение производства и текущие производственные затраты.</w:t>
      </w:r>
    </w:p>
    <w:p w:rsidR="00794652" w:rsidRPr="00794652" w:rsidRDefault="00794652" w:rsidP="00794652">
      <w:pPr>
        <w:widowControl w:val="0"/>
        <w:ind w:firstLine="709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Вероятность технического и коммерческого успехов определяется в зависимости от характера продукции, которую предполагается получить в результате реализации факторов (см. </w:t>
      </w:r>
      <w:r w:rsidRPr="00794652">
        <w:rPr>
          <w:b/>
          <w:sz w:val="40"/>
          <w:szCs w:val="40"/>
        </w:rPr>
        <w:t>табл. 5.4).</w:t>
      </w:r>
      <w:r w:rsidRPr="00794652">
        <w:rPr>
          <w:sz w:val="40"/>
          <w:szCs w:val="40"/>
        </w:rPr>
        <w:t xml:space="preserve"> 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При расчете каждого класса присваиваются определенные оценки вероятности успеха. Так, если проект относится к </w:t>
      </w:r>
      <w:r w:rsidRPr="00794652">
        <w:rPr>
          <w:sz w:val="40"/>
          <w:szCs w:val="40"/>
          <w:lang w:val="en-US"/>
        </w:rPr>
        <w:t>I</w:t>
      </w:r>
      <w:r w:rsidRPr="00794652">
        <w:rPr>
          <w:sz w:val="40"/>
          <w:szCs w:val="40"/>
        </w:rPr>
        <w:t xml:space="preserve"> классу, то вероятность успеха оценивается в 0,9; между </w:t>
      </w:r>
      <w:r w:rsidRPr="00794652">
        <w:rPr>
          <w:sz w:val="40"/>
          <w:szCs w:val="40"/>
          <w:lang w:val="en-US"/>
        </w:rPr>
        <w:t>I</w:t>
      </w:r>
      <w:r w:rsidRPr="00794652">
        <w:rPr>
          <w:sz w:val="40"/>
          <w:szCs w:val="40"/>
        </w:rPr>
        <w:t xml:space="preserve"> и </w:t>
      </w:r>
      <w:r w:rsidRPr="00794652">
        <w:rPr>
          <w:sz w:val="40"/>
          <w:szCs w:val="40"/>
          <w:lang w:val="en-US"/>
        </w:rPr>
        <w:t>II</w:t>
      </w:r>
      <w:r w:rsidRPr="00794652">
        <w:rPr>
          <w:sz w:val="40"/>
          <w:szCs w:val="40"/>
        </w:rPr>
        <w:t xml:space="preserve"> классами – 0,7; по </w:t>
      </w:r>
      <w:r w:rsidRPr="00794652">
        <w:rPr>
          <w:sz w:val="40"/>
          <w:szCs w:val="40"/>
          <w:lang w:val="en-US"/>
        </w:rPr>
        <w:t>II</w:t>
      </w:r>
      <w:r w:rsidRPr="00794652">
        <w:rPr>
          <w:sz w:val="40"/>
          <w:szCs w:val="40"/>
        </w:rPr>
        <w:t xml:space="preserve"> классу – 0,5; между </w:t>
      </w:r>
      <w:r w:rsidRPr="00794652">
        <w:rPr>
          <w:sz w:val="40"/>
          <w:szCs w:val="40"/>
          <w:lang w:val="en-US"/>
        </w:rPr>
        <w:t>II</w:t>
      </w:r>
      <w:r w:rsidRPr="00794652">
        <w:rPr>
          <w:sz w:val="40"/>
          <w:szCs w:val="40"/>
        </w:rPr>
        <w:t xml:space="preserve"> и </w:t>
      </w:r>
      <w:r w:rsidRPr="00794652">
        <w:rPr>
          <w:sz w:val="40"/>
          <w:szCs w:val="40"/>
          <w:lang w:val="en-US"/>
        </w:rPr>
        <w:t>III</w:t>
      </w:r>
      <w:r w:rsidRPr="00794652">
        <w:rPr>
          <w:sz w:val="40"/>
          <w:szCs w:val="40"/>
        </w:rPr>
        <w:t xml:space="preserve"> классами – 0,3; по </w:t>
      </w:r>
      <w:r w:rsidRPr="00794652">
        <w:rPr>
          <w:sz w:val="40"/>
          <w:szCs w:val="40"/>
          <w:lang w:val="en-US"/>
        </w:rPr>
        <w:t>III</w:t>
      </w:r>
      <w:r w:rsidRPr="00794652">
        <w:rPr>
          <w:sz w:val="40"/>
          <w:szCs w:val="40"/>
        </w:rPr>
        <w:t xml:space="preserve"> классу – 0,1.</w:t>
      </w:r>
    </w:p>
    <w:p w:rsidR="00794652" w:rsidRPr="00794652" w:rsidRDefault="00794652" w:rsidP="00794652">
      <w:pPr>
        <w:pStyle w:val="a3"/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В ряде случаев для определения степени риска и выбора оптимального решения применяется методика дерево решений, предполагающая графическое изображение вариантов, которая может быть принята.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lastRenderedPageBreak/>
        <w:t>По ветвям дерева соотносят субъективные и объективные оценки данных событий, оценивая каждый вариант пути, используя специальные методики расчета вероятности.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Каждый из них может быть определен по таблице 5.4, помогающей вычислить вероятность успеха проекта.</w:t>
      </w:r>
    </w:p>
    <w:p w:rsidR="00794652" w:rsidRPr="00794652" w:rsidRDefault="00794652" w:rsidP="00794652">
      <w:pPr>
        <w:widowControl w:val="0"/>
        <w:ind w:firstLine="709"/>
        <w:jc w:val="both"/>
        <w:rPr>
          <w:b/>
          <w:sz w:val="40"/>
          <w:szCs w:val="40"/>
        </w:rPr>
      </w:pPr>
      <w:r w:rsidRPr="00794652">
        <w:rPr>
          <w:b/>
          <w:sz w:val="40"/>
          <w:szCs w:val="40"/>
        </w:rPr>
        <w:t xml:space="preserve">Пример решения вопроса о переходе предприятия на выпуск нового </w:t>
      </w:r>
      <w:proofErr w:type="gramStart"/>
      <w:r w:rsidRPr="00794652">
        <w:rPr>
          <w:b/>
          <w:sz w:val="40"/>
          <w:szCs w:val="40"/>
        </w:rPr>
        <w:t>вида  продукции</w:t>
      </w:r>
      <w:proofErr w:type="gramEnd"/>
      <w:r w:rsidRPr="00794652">
        <w:rPr>
          <w:b/>
          <w:sz w:val="40"/>
          <w:szCs w:val="40"/>
        </w:rPr>
        <w:t>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Пусть предприятие в течении длительного времени серийно выпускает изделие А, которое пока реализуется без особых осложнений. В плане развития предприятия предусматривается переход на выпуск более совершенной модели. 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При этом существует 2 варианта: можно выпускать изделия Б и В, которые различаются своими характеристиками, но более современным является модель В.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Каждый из этих вариантов имеет свою </w:t>
      </w:r>
      <w:r w:rsidRPr="00794652">
        <w:rPr>
          <w:b/>
          <w:sz w:val="40"/>
          <w:szCs w:val="40"/>
        </w:rPr>
        <w:t>степень риска:</w:t>
      </w:r>
      <w:r w:rsidRPr="00794652">
        <w:rPr>
          <w:sz w:val="40"/>
          <w:szCs w:val="40"/>
        </w:rPr>
        <w:t xml:space="preserve"> 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В – по мнению специалистов содержит 95% успеха и 5% неудачи;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Б – содержит 85% успеха и 15% неудачи.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Однако в случае удачи предприятие может получить значительно большую прибыль при переходе на выпуск изделия В.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Руководству известно, что в НИИ занимались предварительным расчетом вариантов, стоимость исследования – 20$, кроме того руководство знает, что заключения данного института оказывались в прошлом верными лишь на 70%, когда предсказывался </w:t>
      </w:r>
      <w:r w:rsidRPr="00794652">
        <w:rPr>
          <w:sz w:val="40"/>
          <w:szCs w:val="40"/>
        </w:rPr>
        <w:lastRenderedPageBreak/>
        <w:t>успех на 80%.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Используя дерево решений, оптимальным считается следующий вариант: Руководство должно заказать в НИИ технико-экономическое исследование и если заключение будет благоприятным, то принять решение о выпуске модели </w:t>
      </w:r>
      <w:proofErr w:type="gramStart"/>
      <w:r w:rsidRPr="00794652">
        <w:rPr>
          <w:sz w:val="40"/>
          <w:szCs w:val="40"/>
        </w:rPr>
        <w:t>В,  если</w:t>
      </w:r>
      <w:proofErr w:type="gramEnd"/>
      <w:r w:rsidRPr="00794652">
        <w:rPr>
          <w:sz w:val="40"/>
          <w:szCs w:val="40"/>
        </w:rPr>
        <w:t xml:space="preserve"> нет – модели Б, продолжать выпуск изделия А не следует.</w:t>
      </w:r>
    </w:p>
    <w:p w:rsidR="00794652" w:rsidRPr="00794652" w:rsidRDefault="00794652" w:rsidP="00794652">
      <w:pPr>
        <w:widowControl w:val="0"/>
        <w:ind w:firstLine="709"/>
        <w:rPr>
          <w:b/>
          <w:bCs/>
          <w:sz w:val="40"/>
          <w:szCs w:val="40"/>
        </w:rPr>
      </w:pPr>
      <w:r w:rsidRPr="00794652">
        <w:rPr>
          <w:sz w:val="40"/>
          <w:szCs w:val="40"/>
        </w:rPr>
        <w:t xml:space="preserve">В ряде случаев понятие риска используется при осуществлении так называемого экспериментального управления и создание при этом модели, которая наименьшим образом отличается от управляемого объекта. При выяснении того, во что с точки зрения конечной цели обойдется неточность модели объекта, используется понятие </w:t>
      </w:r>
      <w:r w:rsidRPr="00794652">
        <w:rPr>
          <w:b/>
          <w:sz w:val="40"/>
          <w:szCs w:val="40"/>
        </w:rPr>
        <w:t>риск изучения</w:t>
      </w:r>
      <w:r w:rsidRPr="00794652">
        <w:rPr>
          <w:sz w:val="40"/>
          <w:szCs w:val="40"/>
        </w:rPr>
        <w:t xml:space="preserve"> – </w:t>
      </w:r>
      <w:r w:rsidRPr="00794652">
        <w:rPr>
          <w:b/>
          <w:sz w:val="40"/>
          <w:szCs w:val="40"/>
        </w:rPr>
        <w:t>риск 1</w:t>
      </w:r>
      <w:r w:rsidRPr="00794652">
        <w:rPr>
          <w:sz w:val="40"/>
          <w:szCs w:val="40"/>
        </w:rPr>
        <w:t xml:space="preserve">. </w:t>
      </w:r>
      <w:r w:rsidRPr="00794652">
        <w:rPr>
          <w:sz w:val="40"/>
          <w:szCs w:val="40"/>
        </w:rPr>
        <w:br w:type="page"/>
      </w:r>
      <w:r w:rsidRPr="00794652">
        <w:rPr>
          <w:b/>
          <w:bCs/>
          <w:sz w:val="40"/>
          <w:szCs w:val="40"/>
        </w:rPr>
        <w:lastRenderedPageBreak/>
        <w:t>Таблица 5.4 - Факторы, влияющие на оценку вероятности успеха инновационного проекта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2303"/>
        <w:gridCol w:w="2304"/>
        <w:gridCol w:w="2304"/>
      </w:tblGrid>
      <w:tr w:rsidR="00794652" w:rsidRPr="00794652" w:rsidTr="00251F69">
        <w:trPr>
          <w:cantSplit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center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</w:rPr>
              <w:t>Фактор</w:t>
            </w:r>
          </w:p>
        </w:tc>
        <w:tc>
          <w:tcPr>
            <w:tcW w:w="6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center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</w:rPr>
              <w:t>Описание проекта</w:t>
            </w:r>
          </w:p>
        </w:tc>
      </w:tr>
      <w:tr w:rsidR="00794652" w:rsidRPr="00794652" w:rsidTr="00251F69">
        <w:trPr>
          <w:cantSplit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rPr>
                <w:b/>
                <w:i/>
                <w:sz w:val="40"/>
                <w:szCs w:val="40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center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  <w:lang w:val="en-US"/>
              </w:rPr>
              <w:t>I</w:t>
            </w:r>
            <w:r w:rsidRPr="00794652">
              <w:rPr>
                <w:b/>
                <w:sz w:val="40"/>
                <w:szCs w:val="40"/>
              </w:rPr>
              <w:t xml:space="preserve"> класс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center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  <w:lang w:val="en-US"/>
              </w:rPr>
              <w:t>II</w:t>
            </w:r>
            <w:r w:rsidRPr="00794652">
              <w:rPr>
                <w:b/>
                <w:sz w:val="40"/>
                <w:szCs w:val="40"/>
              </w:rPr>
              <w:t xml:space="preserve"> класс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center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  <w:lang w:val="en-US"/>
              </w:rPr>
              <w:t>III</w:t>
            </w:r>
            <w:r w:rsidRPr="00794652">
              <w:rPr>
                <w:b/>
                <w:sz w:val="40"/>
                <w:szCs w:val="40"/>
              </w:rPr>
              <w:t xml:space="preserve"> класс</w:t>
            </w:r>
          </w:p>
        </w:tc>
      </w:tr>
      <w:tr w:rsidR="00794652" w:rsidRPr="00794652" w:rsidTr="00251F6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both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</w:rPr>
              <w:t>1. Информационный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Изделие известно или хорошо известно.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Требования к применению изделий определены, но характеристики известны лишь в общих чертах.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Изделие находится на стадии проекта, требования к нему известны лишь в общих чертах.</w:t>
            </w:r>
          </w:p>
        </w:tc>
      </w:tr>
      <w:tr w:rsidR="00794652" w:rsidRPr="00794652" w:rsidTr="00251F6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</w:rPr>
              <w:t>2. Производственно-технический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Обычный процесс производства. Изделие можно производить на существующем оборудовании.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Необходимы некоторые новые технологические процессы и модернизация процесса управления.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Большинство технических процессов будут новыми или необходимы новые методы производства.</w:t>
            </w:r>
          </w:p>
        </w:tc>
      </w:tr>
      <w:tr w:rsidR="00794652" w:rsidRPr="00794652" w:rsidTr="00251F6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both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</w:rPr>
              <w:t>3. Научно-технический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 xml:space="preserve">Потребуется лишь лабораторное </w:t>
            </w:r>
            <w:r w:rsidRPr="00794652">
              <w:rPr>
                <w:sz w:val="40"/>
                <w:szCs w:val="40"/>
              </w:rPr>
              <w:lastRenderedPageBreak/>
              <w:t>исследование или опытное производство образцов.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lastRenderedPageBreak/>
              <w:t xml:space="preserve">Нужны небольшие теоретические </w:t>
            </w:r>
            <w:r w:rsidRPr="00794652">
              <w:rPr>
                <w:sz w:val="40"/>
                <w:szCs w:val="40"/>
              </w:rPr>
              <w:lastRenderedPageBreak/>
              <w:t>исследования и значительные эксперименты изделий.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lastRenderedPageBreak/>
              <w:t xml:space="preserve">Необходима широкая исследовательская и </w:t>
            </w:r>
            <w:r w:rsidRPr="00794652">
              <w:rPr>
                <w:sz w:val="40"/>
                <w:szCs w:val="40"/>
              </w:rPr>
              <w:lastRenderedPageBreak/>
              <w:t>экспериментальная работа.</w:t>
            </w:r>
          </w:p>
        </w:tc>
      </w:tr>
      <w:tr w:rsidR="00794652" w:rsidRPr="00794652" w:rsidTr="00251F6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both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</w:rPr>
              <w:lastRenderedPageBreak/>
              <w:t>4. Юридический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Фирма имеет преимущество в патентах и лицензиях.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Относительно свободная возможность использования патентов и лицензий.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Преимущественное положение в патентах и право на лицензию имеют конкуренты.</w:t>
            </w:r>
          </w:p>
        </w:tc>
      </w:tr>
      <w:tr w:rsidR="00794652" w:rsidRPr="00794652" w:rsidTr="00251F6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jc w:val="both"/>
              <w:rPr>
                <w:b/>
                <w:sz w:val="40"/>
                <w:szCs w:val="40"/>
              </w:rPr>
            </w:pPr>
            <w:r w:rsidRPr="00794652">
              <w:rPr>
                <w:b/>
                <w:sz w:val="40"/>
                <w:szCs w:val="40"/>
              </w:rPr>
              <w:t>5. Кадровый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 xml:space="preserve">Персонал фирмы является признанными специалистами в данной области. 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В фирме работают такие же опытные специалисты, как и у конкурентов.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Отсутствие опыта в данной области.</w:t>
            </w:r>
          </w:p>
        </w:tc>
      </w:tr>
    </w:tbl>
    <w:p w:rsidR="00794652" w:rsidRPr="00794652" w:rsidRDefault="00794652" w:rsidP="00794652">
      <w:pPr>
        <w:widowControl w:val="0"/>
        <w:ind w:firstLine="709"/>
        <w:rPr>
          <w:i/>
          <w:sz w:val="40"/>
          <w:szCs w:val="40"/>
        </w:rPr>
      </w:pP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Потери, связанные с неточностью управления и вызванные неточностью заданных к данному времени свойств объекта, называют </w:t>
      </w:r>
      <w:r w:rsidRPr="00794652">
        <w:rPr>
          <w:b/>
          <w:sz w:val="40"/>
          <w:szCs w:val="40"/>
        </w:rPr>
        <w:t>риском действия.</w:t>
      </w:r>
      <w:r w:rsidRPr="00794652">
        <w:rPr>
          <w:sz w:val="40"/>
          <w:szCs w:val="40"/>
        </w:rPr>
        <w:t xml:space="preserve"> 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Сумма этих рисков дает средние потери управления в настоящем и будущем. 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Управление, которое добилось минимальных </w:t>
      </w:r>
      <w:r w:rsidRPr="00794652">
        <w:rPr>
          <w:sz w:val="40"/>
          <w:szCs w:val="40"/>
        </w:rPr>
        <w:lastRenderedPageBreak/>
        <w:t xml:space="preserve">потерь, считается </w:t>
      </w:r>
      <w:r w:rsidRPr="00794652">
        <w:rPr>
          <w:b/>
          <w:sz w:val="40"/>
          <w:szCs w:val="40"/>
        </w:rPr>
        <w:t>оптимальным.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709"/>
        <w:jc w:val="both"/>
        <w:rPr>
          <w:b/>
          <w:sz w:val="40"/>
          <w:szCs w:val="40"/>
        </w:rPr>
      </w:pPr>
      <w:r w:rsidRPr="00794652">
        <w:rPr>
          <w:b/>
          <w:sz w:val="40"/>
          <w:szCs w:val="40"/>
        </w:rPr>
        <w:t>4.3.2 Качественный анализ рисков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Качественная оценка рисков</w:t>
      </w:r>
      <w:r w:rsidRPr="00794652">
        <w:rPr>
          <w:sz w:val="40"/>
          <w:szCs w:val="40"/>
        </w:rPr>
        <w:t xml:space="preserve"> – процесс представления качественного анализа идентификации рисков и определения рисков, требующих быстрого реагирования.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Процесс проведения качественного анализа проектных рисков должен включать описательный «инвентаризационный» аспект:</w:t>
      </w: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определения тех или иных конкретных видов риска данного проекта;</w:t>
      </w: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выявления возможных причин их возникновения;</w:t>
      </w: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- анализа предполагаемых последствий их реализации; </w:t>
      </w: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предложения по минимизации выявленных рисков.</w:t>
      </w: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Специфической особенностью качественного анализа проектных рисков является определение стоимостного эквивалента гипотетических последствий возможной реализации отмеченных рисков. Поэтому качественный анализ является базой для проведения качественного анализа.</w:t>
      </w: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Таким образом, вероятность случайного события позволяет прогнозировать случайные события, давая им количественную и качественную характеристику. При этом уровень неопределенности и степень риска уменьшаются. </w:t>
      </w:r>
    </w:p>
    <w:p w:rsidR="00794652" w:rsidRPr="00794652" w:rsidRDefault="00794652" w:rsidP="00794652">
      <w:pPr>
        <w:widowControl w:val="0"/>
        <w:ind w:firstLine="720"/>
        <w:jc w:val="both"/>
        <w:rPr>
          <w:b/>
          <w:sz w:val="40"/>
          <w:szCs w:val="40"/>
        </w:rPr>
      </w:pPr>
      <w:r w:rsidRPr="00794652">
        <w:rPr>
          <w:sz w:val="40"/>
          <w:szCs w:val="40"/>
        </w:rPr>
        <w:t xml:space="preserve">Обобщая проведенный обзор практических методов анализа рисков, структурируем их с помощью </w:t>
      </w:r>
      <w:r w:rsidRPr="00794652">
        <w:rPr>
          <w:b/>
          <w:sz w:val="40"/>
          <w:szCs w:val="40"/>
        </w:rPr>
        <w:lastRenderedPageBreak/>
        <w:t>табл. 5.5.</w:t>
      </w: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Конечная цель анализа рисков состоит в выработке мер, позволяющих снизить риск проекта, а </w:t>
      </w:r>
      <w:proofErr w:type="gramStart"/>
      <w:r w:rsidRPr="00794652">
        <w:rPr>
          <w:sz w:val="40"/>
          <w:szCs w:val="40"/>
        </w:rPr>
        <w:t>также  в</w:t>
      </w:r>
      <w:proofErr w:type="gramEnd"/>
      <w:r w:rsidRPr="00794652">
        <w:rPr>
          <w:sz w:val="40"/>
          <w:szCs w:val="40"/>
        </w:rPr>
        <w:t xml:space="preserve"> учете соответствующих им затрат.</w:t>
      </w:r>
    </w:p>
    <w:p w:rsidR="00794652" w:rsidRPr="00794652" w:rsidRDefault="00794652" w:rsidP="00794652">
      <w:pPr>
        <w:autoSpaceDE w:val="0"/>
        <w:autoSpaceDN w:val="0"/>
        <w:adjustRightInd w:val="0"/>
        <w:ind w:firstLine="709"/>
        <w:jc w:val="both"/>
        <w:rPr>
          <w:sz w:val="40"/>
          <w:szCs w:val="40"/>
        </w:rPr>
      </w:pPr>
    </w:p>
    <w:p w:rsidR="00794652" w:rsidRPr="00794652" w:rsidRDefault="00794652" w:rsidP="00794652">
      <w:pPr>
        <w:autoSpaceDE w:val="0"/>
        <w:autoSpaceDN w:val="0"/>
        <w:adjustRightInd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В </w:t>
      </w:r>
      <w:r w:rsidRPr="00794652">
        <w:rPr>
          <w:b/>
          <w:sz w:val="40"/>
          <w:szCs w:val="40"/>
        </w:rPr>
        <w:t xml:space="preserve">таблице </w:t>
      </w:r>
      <w:proofErr w:type="gramStart"/>
      <w:r w:rsidRPr="00794652">
        <w:rPr>
          <w:b/>
          <w:sz w:val="40"/>
          <w:szCs w:val="40"/>
        </w:rPr>
        <w:t>5.6</w:t>
      </w:r>
      <w:r w:rsidRPr="00794652">
        <w:rPr>
          <w:sz w:val="40"/>
          <w:szCs w:val="40"/>
        </w:rPr>
        <w:t xml:space="preserve">  представлены</w:t>
      </w:r>
      <w:proofErr w:type="gramEnd"/>
      <w:r w:rsidRPr="00794652">
        <w:rPr>
          <w:sz w:val="40"/>
          <w:szCs w:val="40"/>
        </w:rPr>
        <w:t xml:space="preserve"> различия качественного анализа и оценки риска.</w:t>
      </w:r>
    </w:p>
    <w:p w:rsidR="00794652" w:rsidRPr="00794652" w:rsidRDefault="00794652" w:rsidP="00794652">
      <w:pPr>
        <w:autoSpaceDE w:val="0"/>
        <w:autoSpaceDN w:val="0"/>
        <w:adjustRightInd w:val="0"/>
        <w:ind w:firstLine="709"/>
        <w:jc w:val="both"/>
        <w:rPr>
          <w:sz w:val="40"/>
          <w:szCs w:val="40"/>
        </w:rPr>
      </w:pPr>
    </w:p>
    <w:p w:rsidR="00794652" w:rsidRPr="00794652" w:rsidRDefault="00794652" w:rsidP="00794652">
      <w:pPr>
        <w:autoSpaceDE w:val="0"/>
        <w:autoSpaceDN w:val="0"/>
        <w:adjustRightInd w:val="0"/>
        <w:ind w:firstLine="709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 xml:space="preserve">Таблица </w:t>
      </w:r>
      <w:proofErr w:type="gramStart"/>
      <w:r w:rsidRPr="00794652">
        <w:rPr>
          <w:b/>
          <w:sz w:val="40"/>
          <w:szCs w:val="40"/>
        </w:rPr>
        <w:t>5.6</w:t>
      </w:r>
      <w:r w:rsidRPr="00794652">
        <w:rPr>
          <w:sz w:val="40"/>
          <w:szCs w:val="40"/>
        </w:rPr>
        <w:t xml:space="preserve">  -</w:t>
      </w:r>
      <w:proofErr w:type="gramEnd"/>
      <w:r w:rsidRPr="00794652">
        <w:rPr>
          <w:sz w:val="40"/>
          <w:szCs w:val="40"/>
        </w:rPr>
        <w:t xml:space="preserve"> </w:t>
      </w:r>
      <w:r w:rsidRPr="00794652">
        <w:rPr>
          <w:b/>
          <w:sz w:val="40"/>
          <w:szCs w:val="40"/>
        </w:rPr>
        <w:t>Различия качественного анализа и оценки риска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669"/>
        <w:gridCol w:w="4676"/>
      </w:tblGrid>
      <w:tr w:rsidR="00794652" w:rsidRPr="00794652" w:rsidTr="00251F6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652" w:rsidRPr="00794652" w:rsidRDefault="00794652" w:rsidP="00251F6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40"/>
                <w:szCs w:val="40"/>
              </w:rPr>
            </w:pPr>
            <w:r w:rsidRPr="00794652">
              <w:rPr>
                <w:b/>
                <w:color w:val="000000"/>
                <w:sz w:val="40"/>
                <w:szCs w:val="40"/>
              </w:rPr>
              <w:t>Идентификация – качественный анализ</w:t>
            </w:r>
          </w:p>
          <w:p w:rsidR="00794652" w:rsidRPr="00794652" w:rsidRDefault="00794652" w:rsidP="00251F69">
            <w:pPr>
              <w:autoSpaceDE w:val="0"/>
              <w:autoSpaceDN w:val="0"/>
              <w:adjustRightInd w:val="0"/>
              <w:jc w:val="center"/>
              <w:rPr>
                <w:b/>
                <w:bCs/>
                <w:iCs/>
                <w:color w:val="000000"/>
                <w:sz w:val="40"/>
                <w:szCs w:val="4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652" w:rsidRPr="00794652" w:rsidRDefault="00794652" w:rsidP="00251F6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40"/>
                <w:szCs w:val="40"/>
              </w:rPr>
            </w:pPr>
            <w:proofErr w:type="gramStart"/>
            <w:r w:rsidRPr="00794652">
              <w:rPr>
                <w:b/>
                <w:color w:val="000000"/>
                <w:sz w:val="40"/>
                <w:szCs w:val="40"/>
              </w:rPr>
              <w:t>Оценка  -</w:t>
            </w:r>
            <w:proofErr w:type="gramEnd"/>
            <w:r w:rsidRPr="00794652">
              <w:rPr>
                <w:b/>
                <w:color w:val="000000"/>
                <w:sz w:val="40"/>
                <w:szCs w:val="40"/>
              </w:rPr>
              <w:t xml:space="preserve"> количественный анализ</w:t>
            </w:r>
          </w:p>
          <w:p w:rsidR="00794652" w:rsidRPr="00794652" w:rsidRDefault="00794652" w:rsidP="00251F69">
            <w:pPr>
              <w:autoSpaceDE w:val="0"/>
              <w:autoSpaceDN w:val="0"/>
              <w:adjustRightInd w:val="0"/>
              <w:jc w:val="center"/>
              <w:rPr>
                <w:b/>
                <w:bCs/>
                <w:iCs/>
                <w:color w:val="000000"/>
                <w:sz w:val="40"/>
                <w:szCs w:val="40"/>
              </w:rPr>
            </w:pPr>
          </w:p>
        </w:tc>
      </w:tr>
      <w:tr w:rsidR="00794652" w:rsidRPr="00794652" w:rsidTr="00251F6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652" w:rsidRPr="00794652" w:rsidRDefault="00794652" w:rsidP="00251F69">
            <w:pPr>
              <w:autoSpaceDE w:val="0"/>
              <w:autoSpaceDN w:val="0"/>
              <w:adjustRightInd w:val="0"/>
              <w:jc w:val="both"/>
              <w:rPr>
                <w:color w:val="000000"/>
                <w:sz w:val="40"/>
                <w:szCs w:val="40"/>
              </w:rPr>
            </w:pPr>
            <w:r w:rsidRPr="00794652">
              <w:rPr>
                <w:color w:val="000000"/>
                <w:sz w:val="40"/>
                <w:szCs w:val="40"/>
              </w:rPr>
              <w:t xml:space="preserve">Выявление источников и причин риска, </w:t>
            </w:r>
          </w:p>
          <w:p w:rsidR="00794652" w:rsidRPr="00794652" w:rsidRDefault="00794652" w:rsidP="00251F69">
            <w:pPr>
              <w:autoSpaceDE w:val="0"/>
              <w:autoSpaceDN w:val="0"/>
              <w:adjustRightInd w:val="0"/>
              <w:jc w:val="both"/>
              <w:rPr>
                <w:color w:val="000000"/>
                <w:sz w:val="40"/>
                <w:szCs w:val="40"/>
              </w:rPr>
            </w:pPr>
            <w:r w:rsidRPr="00794652">
              <w:rPr>
                <w:color w:val="000000"/>
                <w:sz w:val="40"/>
                <w:szCs w:val="40"/>
              </w:rPr>
              <w:t xml:space="preserve">этапов и работ, при выполнении которых возникает риск, т.е. установление </w:t>
            </w:r>
          </w:p>
          <w:p w:rsidR="00794652" w:rsidRPr="00794652" w:rsidRDefault="00794652" w:rsidP="00251F69">
            <w:pPr>
              <w:autoSpaceDE w:val="0"/>
              <w:autoSpaceDN w:val="0"/>
              <w:adjustRightInd w:val="0"/>
              <w:jc w:val="both"/>
              <w:rPr>
                <w:color w:val="000000"/>
                <w:sz w:val="40"/>
                <w:szCs w:val="40"/>
              </w:rPr>
            </w:pPr>
            <w:r w:rsidRPr="00794652">
              <w:rPr>
                <w:color w:val="000000"/>
                <w:sz w:val="40"/>
                <w:szCs w:val="40"/>
              </w:rPr>
              <w:t>потенциальных зон риска, идентификацию всех возможных рисков,</w:t>
            </w:r>
          </w:p>
          <w:p w:rsidR="00794652" w:rsidRPr="00794652" w:rsidRDefault="00794652" w:rsidP="00251F69">
            <w:pPr>
              <w:autoSpaceDE w:val="0"/>
              <w:autoSpaceDN w:val="0"/>
              <w:adjustRightInd w:val="0"/>
              <w:jc w:val="both"/>
              <w:rPr>
                <w:color w:val="000000"/>
                <w:sz w:val="40"/>
                <w:szCs w:val="40"/>
              </w:rPr>
            </w:pPr>
            <w:r w:rsidRPr="00794652">
              <w:rPr>
                <w:color w:val="000000"/>
                <w:sz w:val="40"/>
                <w:szCs w:val="40"/>
              </w:rPr>
              <w:t>выявление практических выгод и возможных негативных последствий, которые могут наступить при реализации содержащего риск решения</w:t>
            </w:r>
          </w:p>
          <w:p w:rsidR="00794652" w:rsidRPr="00794652" w:rsidRDefault="00794652" w:rsidP="00251F69">
            <w:pPr>
              <w:autoSpaceDE w:val="0"/>
              <w:autoSpaceDN w:val="0"/>
              <w:adjustRightInd w:val="0"/>
              <w:jc w:val="both"/>
              <w:rPr>
                <w:bCs/>
                <w:iCs/>
                <w:color w:val="000000"/>
                <w:sz w:val="40"/>
                <w:szCs w:val="4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652" w:rsidRPr="00794652" w:rsidRDefault="00794652" w:rsidP="00251F69">
            <w:pPr>
              <w:autoSpaceDE w:val="0"/>
              <w:autoSpaceDN w:val="0"/>
              <w:adjustRightInd w:val="0"/>
              <w:jc w:val="both"/>
              <w:rPr>
                <w:color w:val="000000"/>
                <w:sz w:val="40"/>
                <w:szCs w:val="40"/>
              </w:rPr>
            </w:pPr>
            <w:r w:rsidRPr="00794652">
              <w:rPr>
                <w:color w:val="000000"/>
                <w:sz w:val="40"/>
                <w:szCs w:val="40"/>
              </w:rPr>
              <w:t>Определяется вероятность наступления рисковых событий и их последствий, осуществляется количественная оценка степени риска, определяется также допустимый уровень риска.</w:t>
            </w:r>
          </w:p>
          <w:p w:rsidR="00794652" w:rsidRPr="00794652" w:rsidRDefault="00794652" w:rsidP="00251F69">
            <w:pPr>
              <w:autoSpaceDE w:val="0"/>
              <w:autoSpaceDN w:val="0"/>
              <w:adjustRightInd w:val="0"/>
              <w:jc w:val="both"/>
              <w:rPr>
                <w:bCs/>
                <w:iCs/>
                <w:color w:val="000000"/>
                <w:sz w:val="40"/>
                <w:szCs w:val="40"/>
              </w:rPr>
            </w:pPr>
          </w:p>
        </w:tc>
      </w:tr>
    </w:tbl>
    <w:p w:rsidR="00794652" w:rsidRPr="00794652" w:rsidRDefault="00794652" w:rsidP="00794652">
      <w:pPr>
        <w:widowControl w:val="0"/>
        <w:ind w:firstLine="720"/>
        <w:jc w:val="both"/>
        <w:rPr>
          <w:b/>
          <w:sz w:val="40"/>
          <w:szCs w:val="40"/>
        </w:rPr>
      </w:pPr>
    </w:p>
    <w:p w:rsidR="00794652" w:rsidRPr="00794652" w:rsidRDefault="00794652" w:rsidP="00794652">
      <w:pPr>
        <w:widowControl w:val="0"/>
        <w:ind w:firstLine="720"/>
        <w:jc w:val="both"/>
        <w:rPr>
          <w:b/>
          <w:sz w:val="40"/>
          <w:szCs w:val="40"/>
        </w:rPr>
      </w:pPr>
      <w:r w:rsidRPr="00794652">
        <w:rPr>
          <w:b/>
          <w:sz w:val="40"/>
          <w:szCs w:val="40"/>
        </w:rPr>
        <w:br w:type="page"/>
      </w:r>
      <w:r w:rsidRPr="00794652">
        <w:rPr>
          <w:b/>
          <w:sz w:val="40"/>
          <w:szCs w:val="40"/>
        </w:rPr>
        <w:lastRenderedPageBreak/>
        <w:t>4.4 Планирование реагирования на риски</w:t>
      </w: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Разработку методов и технологий снижения отрицательного воздействия рисков на проект выполняет процедура планирования реагирования на риски, которая призвана обеспечивать эффективность защиты проекта от воздействия на него рисков.  </w:t>
      </w:r>
    </w:p>
    <w:p w:rsidR="00794652" w:rsidRPr="00794652" w:rsidRDefault="00794652" w:rsidP="00794652">
      <w:pPr>
        <w:widowControl w:val="0"/>
        <w:ind w:firstLine="720"/>
        <w:jc w:val="both"/>
        <w:rPr>
          <w:b/>
          <w:sz w:val="40"/>
          <w:szCs w:val="40"/>
        </w:rPr>
      </w:pPr>
    </w:p>
    <w:p w:rsidR="00794652" w:rsidRPr="00794652" w:rsidRDefault="00794652" w:rsidP="00794652">
      <w:pPr>
        <w:widowControl w:val="0"/>
        <w:ind w:firstLine="720"/>
        <w:jc w:val="both"/>
        <w:rPr>
          <w:b/>
          <w:sz w:val="40"/>
          <w:szCs w:val="40"/>
        </w:rPr>
      </w:pPr>
      <w:r w:rsidRPr="00794652">
        <w:rPr>
          <w:b/>
          <w:sz w:val="40"/>
          <w:szCs w:val="40"/>
        </w:rPr>
        <w:t xml:space="preserve">Таблица 5.5 </w:t>
      </w:r>
      <w:proofErr w:type="gramStart"/>
      <w:r w:rsidRPr="00794652">
        <w:rPr>
          <w:b/>
          <w:sz w:val="40"/>
          <w:szCs w:val="40"/>
        </w:rPr>
        <w:t>–  Практические</w:t>
      </w:r>
      <w:proofErr w:type="gramEnd"/>
      <w:r w:rsidRPr="00794652">
        <w:rPr>
          <w:b/>
          <w:sz w:val="40"/>
          <w:szCs w:val="40"/>
        </w:rPr>
        <w:t xml:space="preserve"> методы анализа рисков</w:t>
      </w:r>
    </w:p>
    <w:tbl>
      <w:tblPr>
        <w:tblStyle w:val="a5"/>
        <w:tblW w:w="9584" w:type="dxa"/>
        <w:tblLayout w:type="fixed"/>
        <w:tblLook w:val="01E0" w:firstRow="1" w:lastRow="1" w:firstColumn="1" w:lastColumn="1" w:noHBand="0" w:noVBand="0"/>
      </w:tblPr>
      <w:tblGrid>
        <w:gridCol w:w="3277"/>
        <w:gridCol w:w="2955"/>
        <w:gridCol w:w="3352"/>
      </w:tblGrid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jc w:val="center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Наименование метода анализа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jc w:val="center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Сущность метода анализа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jc w:val="center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Сфера применения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jc w:val="center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1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jc w:val="center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2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jc w:val="center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3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1. Метод экспертных оценок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Комплекс логических и математико-статистических методов и процедур по переработке необходимой информации, связанной с деятельностью эксперта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  <w:lang w:val="en-US"/>
              </w:rPr>
            </w:pPr>
            <w:r w:rsidRPr="00794652">
              <w:rPr>
                <w:sz w:val="40"/>
                <w:szCs w:val="40"/>
              </w:rPr>
              <w:t>Идентификация рисков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2.</w:t>
            </w:r>
            <w:r w:rsidRPr="00794652">
              <w:rPr>
                <w:sz w:val="40"/>
                <w:szCs w:val="40"/>
                <w:lang w:val="en-US"/>
              </w:rPr>
              <w:t>SWOT-</w:t>
            </w:r>
            <w:r w:rsidRPr="00794652">
              <w:rPr>
                <w:sz w:val="40"/>
                <w:szCs w:val="40"/>
              </w:rPr>
              <w:t>анализ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 xml:space="preserve">Таблица, позволяющая наглядно противопоставлять сильные и слабые </w:t>
            </w:r>
            <w:r w:rsidRPr="00794652">
              <w:rPr>
                <w:sz w:val="40"/>
                <w:szCs w:val="40"/>
              </w:rPr>
              <w:lastRenderedPageBreak/>
              <w:t>стороны проекта, его возможности и угрозы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lastRenderedPageBreak/>
              <w:t>Экспертная оценка рисков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lastRenderedPageBreak/>
              <w:t>3. «Звезда (роза) рисков», «Спираль рисков»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Иллюстративная экспертная оценка рискованности факторов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Ранжирование рисков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4. Метод аналогий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Исследование накопленного опыта по проектам-аналогам с целью расчета вероятности возникновения потерь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Оценка риска часто повторяющихся проектов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5. Метод ставки процента с поправкой на риск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 xml:space="preserve">Увеличение </w:t>
            </w:r>
            <w:proofErr w:type="spellStart"/>
            <w:r w:rsidRPr="00794652">
              <w:rPr>
                <w:sz w:val="40"/>
                <w:szCs w:val="40"/>
              </w:rPr>
              <w:t>безрисковой</w:t>
            </w:r>
            <w:proofErr w:type="spellEnd"/>
            <w:r w:rsidRPr="00794652">
              <w:rPr>
                <w:sz w:val="40"/>
                <w:szCs w:val="40"/>
              </w:rPr>
              <w:t xml:space="preserve"> ставки процента на величину надбавки за риск (рисковая премия)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Дополнительный учет факторов риска при расчете эффективности проекта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6. Метод критических значений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 xml:space="preserve">Нахождение тех значений, переменных, проверяемых на риск, </w:t>
            </w:r>
            <w:r w:rsidRPr="00794652">
              <w:rPr>
                <w:sz w:val="40"/>
                <w:szCs w:val="40"/>
              </w:rPr>
              <w:lastRenderedPageBreak/>
              <w:t>которые приводят расчетную величину соответствующего критерия эффективности проекта к критическому пределу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lastRenderedPageBreak/>
              <w:t xml:space="preserve">Мониторинг рисков в процессе управлении проектом в условиях </w:t>
            </w:r>
            <w:r w:rsidRPr="00794652">
              <w:rPr>
                <w:sz w:val="40"/>
                <w:szCs w:val="40"/>
              </w:rPr>
              <w:lastRenderedPageBreak/>
              <w:t>неопределенности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lastRenderedPageBreak/>
              <w:t>7. «Дерево решений»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Метод принятия статистических решений при выборе одного из альтернативных вариантов и формировании оптимальной стратегии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Анализ рисков виртуального проекта.</w:t>
            </w:r>
          </w:p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Управление проектом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8. Анализ чувствительности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 xml:space="preserve">Анализ проведения </w:t>
            </w:r>
            <w:proofErr w:type="spellStart"/>
            <w:r w:rsidRPr="00794652">
              <w:rPr>
                <w:sz w:val="40"/>
                <w:szCs w:val="40"/>
              </w:rPr>
              <w:t>критериальных</w:t>
            </w:r>
            <w:proofErr w:type="spellEnd"/>
            <w:r w:rsidRPr="00794652">
              <w:rPr>
                <w:sz w:val="40"/>
                <w:szCs w:val="40"/>
              </w:rPr>
              <w:t xml:space="preserve"> </w:t>
            </w:r>
            <w:bookmarkStart w:id="0" w:name="_GoBack"/>
            <w:bookmarkEnd w:id="0"/>
            <w:r w:rsidRPr="00794652">
              <w:rPr>
                <w:sz w:val="40"/>
                <w:szCs w:val="40"/>
              </w:rPr>
              <w:t>показателей проекта в результате изменения только одного рискового фактора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Количественный анализ рискованности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lastRenderedPageBreak/>
              <w:t>9. Анализ сценариев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 xml:space="preserve">Анализ проведения </w:t>
            </w:r>
            <w:proofErr w:type="spellStart"/>
            <w:r w:rsidRPr="00794652">
              <w:rPr>
                <w:sz w:val="40"/>
                <w:szCs w:val="40"/>
              </w:rPr>
              <w:t>критериальных</w:t>
            </w:r>
            <w:proofErr w:type="spellEnd"/>
            <w:r w:rsidRPr="00794652">
              <w:rPr>
                <w:sz w:val="40"/>
                <w:szCs w:val="40"/>
              </w:rPr>
              <w:t xml:space="preserve"> показателей проекта в результате изменения спектра рисковых факторов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Количественный подход в анализе и управлении рисками</w:t>
            </w:r>
          </w:p>
        </w:tc>
      </w:tr>
      <w:tr w:rsidR="00794652" w:rsidRPr="00794652" w:rsidTr="00794652">
        <w:tc>
          <w:tcPr>
            <w:tcW w:w="3277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10. Статистический подход</w:t>
            </w:r>
          </w:p>
        </w:tc>
        <w:tc>
          <w:tcPr>
            <w:tcW w:w="2955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 xml:space="preserve">Использование числовых значений показателей дисперсии и </w:t>
            </w:r>
            <w:proofErr w:type="spellStart"/>
            <w:r w:rsidRPr="00794652">
              <w:rPr>
                <w:sz w:val="40"/>
                <w:szCs w:val="40"/>
              </w:rPr>
              <w:t>среднеквардатического</w:t>
            </w:r>
            <w:proofErr w:type="spellEnd"/>
            <w:r w:rsidRPr="00794652">
              <w:rPr>
                <w:sz w:val="40"/>
                <w:szCs w:val="40"/>
              </w:rPr>
              <w:t xml:space="preserve"> отклонения</w:t>
            </w:r>
          </w:p>
        </w:tc>
        <w:tc>
          <w:tcPr>
            <w:tcW w:w="3352" w:type="dxa"/>
          </w:tcPr>
          <w:p w:rsidR="00794652" w:rsidRPr="00794652" w:rsidRDefault="00794652" w:rsidP="00251F69">
            <w:pPr>
              <w:widowControl w:val="0"/>
              <w:rPr>
                <w:sz w:val="40"/>
                <w:szCs w:val="40"/>
              </w:rPr>
            </w:pPr>
            <w:r w:rsidRPr="00794652">
              <w:rPr>
                <w:sz w:val="40"/>
                <w:szCs w:val="40"/>
              </w:rPr>
              <w:t>Количественная оценка рисков нескольких проектов (или нескольких вариантов одного проекта)</w:t>
            </w:r>
          </w:p>
        </w:tc>
      </w:tr>
    </w:tbl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720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900"/>
        <w:jc w:val="both"/>
        <w:rPr>
          <w:b/>
          <w:sz w:val="40"/>
          <w:szCs w:val="40"/>
        </w:rPr>
      </w:pPr>
      <w:r w:rsidRPr="00794652">
        <w:rPr>
          <w:sz w:val="40"/>
          <w:szCs w:val="40"/>
        </w:rPr>
        <w:t xml:space="preserve"> На практике традиционно выделяют </w:t>
      </w:r>
      <w:r w:rsidRPr="00794652">
        <w:rPr>
          <w:b/>
          <w:sz w:val="40"/>
          <w:szCs w:val="40"/>
        </w:rPr>
        <w:t>четыре основных метода снижения риска:</w:t>
      </w:r>
    </w:p>
    <w:p w:rsidR="00794652" w:rsidRPr="00794652" w:rsidRDefault="00794652" w:rsidP="00794652">
      <w:pPr>
        <w:widowControl w:val="0"/>
        <w:numPr>
          <w:ilvl w:val="0"/>
          <w:numId w:val="2"/>
        </w:numPr>
        <w:tabs>
          <w:tab w:val="clear" w:pos="2355"/>
          <w:tab w:val="num" w:pos="0"/>
        </w:tabs>
        <w:ind w:left="0"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избежание</w:t>
      </w:r>
      <w:r w:rsidRPr="00794652">
        <w:rPr>
          <w:sz w:val="40"/>
          <w:szCs w:val="40"/>
        </w:rPr>
        <w:t xml:space="preserve"> – простое уклонение от деятельности или обстоятельств, содержащих риск;</w:t>
      </w:r>
    </w:p>
    <w:p w:rsidR="00794652" w:rsidRPr="00794652" w:rsidRDefault="00794652" w:rsidP="00794652">
      <w:pPr>
        <w:widowControl w:val="0"/>
        <w:numPr>
          <w:ilvl w:val="0"/>
          <w:numId w:val="2"/>
        </w:numPr>
        <w:tabs>
          <w:tab w:val="clear" w:pos="2355"/>
          <w:tab w:val="num" w:pos="0"/>
        </w:tabs>
        <w:ind w:left="0"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передача</w:t>
      </w:r>
      <w:r w:rsidRPr="00794652">
        <w:rPr>
          <w:sz w:val="40"/>
          <w:szCs w:val="40"/>
        </w:rPr>
        <w:t xml:space="preserve"> – перевод ответственности за риск другой стороне;</w:t>
      </w:r>
    </w:p>
    <w:p w:rsidR="00794652" w:rsidRPr="00794652" w:rsidRDefault="00794652" w:rsidP="00794652">
      <w:pPr>
        <w:widowControl w:val="0"/>
        <w:numPr>
          <w:ilvl w:val="0"/>
          <w:numId w:val="2"/>
        </w:numPr>
        <w:tabs>
          <w:tab w:val="clear" w:pos="2355"/>
          <w:tab w:val="num" w:pos="0"/>
        </w:tabs>
        <w:ind w:left="0"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минимизация</w:t>
      </w:r>
      <w:r w:rsidRPr="00794652">
        <w:rPr>
          <w:sz w:val="40"/>
          <w:szCs w:val="40"/>
        </w:rPr>
        <w:t xml:space="preserve"> – проведение собственных специальных мер по ограничению размера риска, создание специальных систем предотвращения ущерба;</w:t>
      </w:r>
    </w:p>
    <w:p w:rsidR="00794652" w:rsidRPr="00794652" w:rsidRDefault="00794652" w:rsidP="00794652">
      <w:pPr>
        <w:widowControl w:val="0"/>
        <w:numPr>
          <w:ilvl w:val="0"/>
          <w:numId w:val="2"/>
        </w:numPr>
        <w:tabs>
          <w:tab w:val="clear" w:pos="2355"/>
          <w:tab w:val="num" w:pos="0"/>
        </w:tabs>
        <w:ind w:left="0"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принятие</w:t>
      </w:r>
      <w:r w:rsidRPr="00794652">
        <w:rPr>
          <w:sz w:val="40"/>
          <w:szCs w:val="40"/>
        </w:rPr>
        <w:t xml:space="preserve"> – сохранение ответственности за </w:t>
      </w:r>
      <w:r w:rsidRPr="00794652">
        <w:rPr>
          <w:sz w:val="40"/>
          <w:szCs w:val="40"/>
        </w:rPr>
        <w:lastRenderedPageBreak/>
        <w:t>риск; готовность и способность покрыть се возможные убытки за счет собственных средств.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Для реализации данных методов на практике применяются различные </w:t>
      </w:r>
      <w:r w:rsidRPr="00794652">
        <w:rPr>
          <w:b/>
          <w:sz w:val="40"/>
          <w:szCs w:val="40"/>
        </w:rPr>
        <w:t>способы защиты:</w:t>
      </w:r>
    </w:p>
    <w:p w:rsidR="00794652" w:rsidRPr="00794652" w:rsidRDefault="00794652" w:rsidP="00794652">
      <w:pPr>
        <w:widowControl w:val="0"/>
        <w:numPr>
          <w:ilvl w:val="0"/>
          <w:numId w:val="3"/>
        </w:numPr>
        <w:jc w:val="both"/>
        <w:rPr>
          <w:sz w:val="40"/>
          <w:szCs w:val="40"/>
        </w:rPr>
      </w:pPr>
      <w:r w:rsidRPr="00794652">
        <w:rPr>
          <w:sz w:val="40"/>
          <w:szCs w:val="40"/>
        </w:rPr>
        <w:t>распределение риска между участниками проекта;</w:t>
      </w:r>
    </w:p>
    <w:p w:rsidR="00794652" w:rsidRPr="00794652" w:rsidRDefault="00794652" w:rsidP="00794652">
      <w:pPr>
        <w:widowControl w:val="0"/>
        <w:numPr>
          <w:ilvl w:val="0"/>
          <w:numId w:val="3"/>
        </w:numPr>
        <w:jc w:val="both"/>
        <w:rPr>
          <w:sz w:val="40"/>
          <w:szCs w:val="40"/>
        </w:rPr>
      </w:pPr>
      <w:r w:rsidRPr="00794652">
        <w:rPr>
          <w:sz w:val="40"/>
          <w:szCs w:val="40"/>
        </w:rPr>
        <w:t>страхование;</w:t>
      </w:r>
    </w:p>
    <w:p w:rsidR="00794652" w:rsidRPr="00794652" w:rsidRDefault="00794652" w:rsidP="00794652">
      <w:pPr>
        <w:widowControl w:val="0"/>
        <w:numPr>
          <w:ilvl w:val="0"/>
          <w:numId w:val="3"/>
        </w:numPr>
        <w:jc w:val="both"/>
        <w:rPr>
          <w:sz w:val="40"/>
          <w:szCs w:val="40"/>
        </w:rPr>
      </w:pPr>
      <w:r w:rsidRPr="00794652">
        <w:rPr>
          <w:sz w:val="40"/>
          <w:szCs w:val="40"/>
        </w:rPr>
        <w:t>резервирование средств на покрытие непредвиденных расходов.</w:t>
      </w:r>
    </w:p>
    <w:p w:rsidR="00794652" w:rsidRPr="00794652" w:rsidRDefault="00794652" w:rsidP="00794652">
      <w:pPr>
        <w:widowControl w:val="0"/>
        <w:ind w:left="900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1. Распределение риска</w:t>
      </w:r>
      <w:r w:rsidRPr="00794652">
        <w:rPr>
          <w:sz w:val="40"/>
          <w:szCs w:val="40"/>
        </w:rPr>
        <w:t xml:space="preserve">. Распределение риска реализуется при разработке финансового плана проекта и контрактных документов.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Как и анализ риска, его распределение между участниками проекта может быть: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качественным;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количественным.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1.1 Для </w:t>
      </w:r>
      <w:r w:rsidRPr="00794652">
        <w:rPr>
          <w:b/>
          <w:sz w:val="40"/>
          <w:szCs w:val="40"/>
        </w:rPr>
        <w:t>количественного распределения рисков</w:t>
      </w:r>
      <w:r w:rsidRPr="00794652">
        <w:rPr>
          <w:sz w:val="40"/>
          <w:szCs w:val="40"/>
        </w:rPr>
        <w:t xml:space="preserve"> в проектах предлагается использовать так называемую концептуальную модель.  Модель базируется на стандартных методах решений, основой которой является «дерево вероятностей и решений», используемое для установления последовательности решений по выбору того или иного заказа и определяемое на стадии формирования портфеля заказов.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Эта проблема носит двойственный характер, обусловленный участием в инвестиционном проекте, по меньшей мере, двух сторон -  заказчика и исполнителя.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 С одной стороны, заказчик стремится по </w:t>
      </w:r>
      <w:r w:rsidRPr="00794652">
        <w:rPr>
          <w:sz w:val="40"/>
          <w:szCs w:val="40"/>
        </w:rPr>
        <w:lastRenderedPageBreak/>
        <w:t>возможности уменьшить стоимость контракта, при этом все требования по срокам и качеству должны быть выполнены.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С другой стороны, </w:t>
      </w:r>
      <w:proofErr w:type="gramStart"/>
      <w:r w:rsidRPr="00794652">
        <w:rPr>
          <w:sz w:val="40"/>
          <w:szCs w:val="40"/>
        </w:rPr>
        <w:t>исполнитель  при</w:t>
      </w:r>
      <w:proofErr w:type="gramEnd"/>
      <w:r w:rsidRPr="00794652">
        <w:rPr>
          <w:sz w:val="40"/>
          <w:szCs w:val="40"/>
        </w:rPr>
        <w:t xml:space="preserve"> формировании портфеля заказов стремится к получению максимальной прибыли.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Портфель исполнителя, т.е. </w:t>
      </w:r>
      <w:proofErr w:type="gramStart"/>
      <w:r w:rsidRPr="00794652">
        <w:rPr>
          <w:sz w:val="40"/>
          <w:szCs w:val="40"/>
        </w:rPr>
        <w:t>оценка  портфеля</w:t>
      </w:r>
      <w:proofErr w:type="gramEnd"/>
      <w:r w:rsidRPr="00794652">
        <w:rPr>
          <w:sz w:val="40"/>
          <w:szCs w:val="40"/>
        </w:rPr>
        <w:t xml:space="preserve"> заказов, может быть рассчитана по следующей формуле: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П = (К + У1) Р (У1) *(К + У2) Р (У</w:t>
      </w:r>
      <w:proofErr w:type="gramStart"/>
      <w:r w:rsidRPr="00794652">
        <w:rPr>
          <w:sz w:val="40"/>
          <w:szCs w:val="40"/>
        </w:rPr>
        <w:t>2)*</w:t>
      </w:r>
      <w:proofErr w:type="gramEnd"/>
      <w:r w:rsidRPr="00794652">
        <w:rPr>
          <w:sz w:val="40"/>
          <w:szCs w:val="40"/>
        </w:rPr>
        <w:t xml:space="preserve">……..* (К + </w:t>
      </w:r>
      <w:proofErr w:type="spellStart"/>
      <w:r w:rsidRPr="00794652">
        <w:rPr>
          <w:sz w:val="40"/>
          <w:szCs w:val="40"/>
        </w:rPr>
        <w:t>Уп</w:t>
      </w:r>
      <w:proofErr w:type="spellEnd"/>
      <w:r w:rsidRPr="00794652">
        <w:rPr>
          <w:sz w:val="40"/>
          <w:szCs w:val="40"/>
        </w:rPr>
        <w:t>) Р (</w:t>
      </w:r>
      <w:proofErr w:type="spellStart"/>
      <w:r w:rsidRPr="00794652">
        <w:rPr>
          <w:sz w:val="40"/>
          <w:szCs w:val="40"/>
        </w:rPr>
        <w:t>Уп</w:t>
      </w:r>
      <w:proofErr w:type="spellEnd"/>
      <w:r w:rsidRPr="00794652">
        <w:rPr>
          <w:sz w:val="40"/>
          <w:szCs w:val="40"/>
        </w:rPr>
        <w:t>),</w:t>
      </w:r>
      <w:r w:rsidRPr="00794652">
        <w:rPr>
          <w:sz w:val="40"/>
          <w:szCs w:val="40"/>
        </w:rPr>
        <w:tab/>
        <w:t>(6)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где П – прибыль фирмы с учетом неопределенности;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К- первоначальный капитал фирмы;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У</w:t>
      </w:r>
      <w:proofErr w:type="spellStart"/>
      <w:r w:rsidRPr="00794652">
        <w:rPr>
          <w:sz w:val="40"/>
          <w:szCs w:val="40"/>
          <w:lang w:val="en-US"/>
        </w:rPr>
        <w:t>i</w:t>
      </w:r>
      <w:proofErr w:type="spellEnd"/>
      <w:r w:rsidRPr="00794652">
        <w:rPr>
          <w:sz w:val="40"/>
          <w:szCs w:val="40"/>
        </w:rPr>
        <w:t xml:space="preserve"> – возможная прибыль фирмы (</w:t>
      </w:r>
      <w:proofErr w:type="spellStart"/>
      <w:r w:rsidRPr="00794652">
        <w:rPr>
          <w:sz w:val="40"/>
          <w:szCs w:val="40"/>
          <w:lang w:val="en-US"/>
        </w:rPr>
        <w:t>i</w:t>
      </w:r>
      <w:proofErr w:type="spellEnd"/>
      <w:r w:rsidRPr="00794652">
        <w:rPr>
          <w:sz w:val="40"/>
          <w:szCs w:val="40"/>
        </w:rPr>
        <w:t>=1,</w:t>
      </w:r>
      <w:proofErr w:type="gramStart"/>
      <w:r w:rsidRPr="00794652">
        <w:rPr>
          <w:sz w:val="40"/>
          <w:szCs w:val="40"/>
        </w:rPr>
        <w:t>2,3….</w:t>
      </w:r>
      <w:proofErr w:type="gramEnd"/>
      <w:r w:rsidRPr="00794652">
        <w:rPr>
          <w:sz w:val="40"/>
          <w:szCs w:val="40"/>
        </w:rPr>
        <w:t>,п)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Р(У</w:t>
      </w:r>
      <w:proofErr w:type="spellStart"/>
      <w:r w:rsidRPr="00794652">
        <w:rPr>
          <w:sz w:val="40"/>
          <w:szCs w:val="40"/>
          <w:lang w:val="en-US"/>
        </w:rPr>
        <w:t>i</w:t>
      </w:r>
      <w:proofErr w:type="spellEnd"/>
      <w:r w:rsidRPr="00794652">
        <w:rPr>
          <w:sz w:val="40"/>
          <w:szCs w:val="40"/>
        </w:rPr>
        <w:t>) – вероятность каждого исхода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Рост масштабов и </w:t>
      </w:r>
      <w:proofErr w:type="gramStart"/>
      <w:r w:rsidRPr="00794652">
        <w:rPr>
          <w:sz w:val="40"/>
          <w:szCs w:val="40"/>
        </w:rPr>
        <w:t>продолжительности  инвестирования</w:t>
      </w:r>
      <w:proofErr w:type="gramEnd"/>
      <w:r w:rsidRPr="00794652">
        <w:rPr>
          <w:sz w:val="40"/>
          <w:szCs w:val="40"/>
        </w:rPr>
        <w:t xml:space="preserve"> проектов, разнообразие и сложность внедрения новых методов и технологий в их реализацию, высокая динамичность внешней среды, конкуренция, инфляция и другие отрицательные факторы приводят к росту степени риска в процессе осуществления проекта.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1.2</w:t>
      </w:r>
      <w:r w:rsidRPr="00794652">
        <w:rPr>
          <w:b/>
          <w:sz w:val="40"/>
          <w:szCs w:val="40"/>
        </w:rPr>
        <w:t xml:space="preserve"> Качественное распределение риска</w:t>
      </w:r>
      <w:r w:rsidRPr="00794652">
        <w:rPr>
          <w:sz w:val="40"/>
          <w:szCs w:val="40"/>
        </w:rPr>
        <w:t xml:space="preserve"> подразумевает, что участники проекта принимают ряд решений, которые либо расширяют, либо сужают диапазон потенциальных инвесторов. Чем большую степень риска намереваются возложить на инвесторов, </w:t>
      </w:r>
      <w:r w:rsidRPr="00794652">
        <w:rPr>
          <w:sz w:val="40"/>
          <w:szCs w:val="40"/>
        </w:rPr>
        <w:lastRenderedPageBreak/>
        <w:t>т ем труднее участникам проекта привлечь опытных инвесторов к финансированию проекта. Поэтому участникам проекта рекомендуется при ведении переговоров проявить максимальную гибкость относительно того, какую долю риска они согласны принять. Готовность обсудить вопрос о принятии участниками проекта на себя большей доли риска может убедить опытных инвесторов снизить свои требования.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2. Страхование</w:t>
      </w:r>
      <w:r w:rsidRPr="00794652">
        <w:rPr>
          <w:sz w:val="40"/>
          <w:szCs w:val="40"/>
        </w:rPr>
        <w:t>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Страхование является одним из наиболее распространенных способов снижения риска.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Страхование риска</w:t>
      </w:r>
      <w:r w:rsidRPr="00794652">
        <w:rPr>
          <w:sz w:val="40"/>
          <w:szCs w:val="40"/>
        </w:rPr>
        <w:t xml:space="preserve"> есть, по существу, передача определенных исков страховой компании. В процессе страхования происходит перераспределение средств между участниками создания страхового фонда: возмещение ущерба одному или нескольким страхователям осуществляется путем распределения потерь на всех.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Страховое </w:t>
      </w:r>
      <w:proofErr w:type="gramStart"/>
      <w:r w:rsidRPr="00794652">
        <w:rPr>
          <w:sz w:val="40"/>
          <w:szCs w:val="40"/>
        </w:rPr>
        <w:t>покрытие  можно</w:t>
      </w:r>
      <w:proofErr w:type="gramEnd"/>
      <w:r w:rsidRPr="00794652">
        <w:rPr>
          <w:sz w:val="40"/>
          <w:szCs w:val="40"/>
        </w:rPr>
        <w:t xml:space="preserve"> получить в отношении целого ряда видов проектных рисков. Как правило, согласно договору, страховая организация принимает риски по проекту на себя.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Страховое возмещение может быть рано или меньше страховой суммы, исходя из конкретных обстоятельств страхового случая и условий договора страхования. 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Сумма страхового возмещения определяется различными способами в зависимости от системы страхования.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Одной из специфических форм страхования </w:t>
      </w:r>
      <w:r w:rsidRPr="00794652">
        <w:rPr>
          <w:sz w:val="40"/>
          <w:szCs w:val="40"/>
        </w:rPr>
        <w:lastRenderedPageBreak/>
        <w:t xml:space="preserve">является </w:t>
      </w:r>
      <w:r w:rsidRPr="00794652">
        <w:rPr>
          <w:b/>
          <w:sz w:val="40"/>
          <w:szCs w:val="40"/>
        </w:rPr>
        <w:t xml:space="preserve">хеджирование </w:t>
      </w:r>
      <w:r w:rsidRPr="00794652">
        <w:rPr>
          <w:sz w:val="40"/>
          <w:szCs w:val="40"/>
        </w:rPr>
        <w:t xml:space="preserve">-  эффективная система мер, компенсирующих ценовые (валютные, процентные) риски.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Такими мерами, например, является фьючерсы и опционы.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Фьючерсный контракт</w:t>
      </w:r>
      <w:r w:rsidRPr="00794652">
        <w:rPr>
          <w:sz w:val="40"/>
          <w:szCs w:val="40"/>
        </w:rPr>
        <w:t xml:space="preserve"> -  соглашение между продавцом и покупателем физического товара или финансового актива, с одной стороны, ми клиринговой палатой фьючерской биржи, с другой.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Преимущество фьючерсного контракта состоит в том, что существует вторичный рынок для таких контрактов.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 xml:space="preserve">Опцион </w:t>
      </w:r>
      <w:r w:rsidRPr="00794652">
        <w:rPr>
          <w:sz w:val="40"/>
          <w:szCs w:val="40"/>
        </w:rPr>
        <w:t xml:space="preserve">– это соглашение о продаже или покупке права на покупку или продажу фьючерсного контракта к определенной дате по оговоренной цене с оплатой покупателем соответствующей премии.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Выгодами для покупателя являются: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ограниченный риск (сумма премии);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контроль над крупным объемом товара при ограниченных средствах;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возможность установить максимальную цену в ожидании покупки или минимальную в ожидании продажи;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возможность применения разнообразных стратегий хеджирования.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Выгоды для продавца опционов: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 - повышенный доход;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увеличение потока денежных средств.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>3. Резервирование средств на покрытие непредвиденных расходов</w:t>
      </w:r>
      <w:r w:rsidRPr="00794652">
        <w:rPr>
          <w:sz w:val="40"/>
          <w:szCs w:val="40"/>
        </w:rPr>
        <w:t xml:space="preserve"> представляет собой создание обособленных фондов возмещения убытков </w:t>
      </w:r>
      <w:r w:rsidRPr="00794652">
        <w:rPr>
          <w:sz w:val="40"/>
          <w:szCs w:val="40"/>
        </w:rPr>
        <w:lastRenderedPageBreak/>
        <w:t>за счет части собственных оборотных средств, т.е. является способом борьбы с рисками, представляющим установление соотношения между потенциальными рисками, влияющими на стоимость проекта, и размером расходов, необходимых для преодоления сбоев в выполнении проекта.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Основной проблемой при создании резерва на покрытие непредвиденных расходов является оценка потенциальных последствий риска.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Точность </w:t>
      </w:r>
      <w:proofErr w:type="gramStart"/>
      <w:r w:rsidRPr="00794652">
        <w:rPr>
          <w:sz w:val="40"/>
          <w:szCs w:val="40"/>
        </w:rPr>
        <w:t>оценки  стоимости</w:t>
      </w:r>
      <w:proofErr w:type="gramEnd"/>
      <w:r w:rsidRPr="00794652">
        <w:rPr>
          <w:sz w:val="40"/>
          <w:szCs w:val="40"/>
        </w:rPr>
        <w:t xml:space="preserve"> проекта влияет на размер резерва на покрытие непредвиденных расходов. Тщательно проведенная оценка непредвиденных расходов сводит к минимуму перерасход средств.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Определение структуры резерва на покрытие непредвиденных расходов может производиться на базе одного из двух подходов: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1. Резерв делится на две части: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 – общий резерв, который должен покрывать изменения в смете проекта и другие аналогичные элементы;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 специальный резерв, который включает надбавки на покрытие роста цен, увеличение расходов по отдельным позициям, а также оплату исков по контрактам.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2. Определение непредвиденных расходов по видам затрат (например, на заработную плату, материалы, </w:t>
      </w:r>
      <w:proofErr w:type="spellStart"/>
      <w:r w:rsidRPr="00794652">
        <w:rPr>
          <w:sz w:val="40"/>
          <w:szCs w:val="40"/>
        </w:rPr>
        <w:t>субконтракты</w:t>
      </w:r>
      <w:proofErr w:type="spellEnd"/>
      <w:r w:rsidRPr="00794652">
        <w:rPr>
          <w:sz w:val="40"/>
          <w:szCs w:val="40"/>
        </w:rPr>
        <w:t xml:space="preserve">). Такая дифференциация позволяет определить степень риска, связанного с каждой категорией затрат, которые затем можно распространить на отдельные этапы проекта. Этот </w:t>
      </w:r>
      <w:r w:rsidRPr="00794652">
        <w:rPr>
          <w:sz w:val="40"/>
          <w:szCs w:val="40"/>
        </w:rPr>
        <w:lastRenderedPageBreak/>
        <w:t>подход обеспечивает достаточный контроль за непредвиденными расходами, однако необходимость использования для этого значительного числа данных и оценок позволяет применять его только для относительно небольших проектов.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Резерв на непредвиденные расходы определяется только по тем видам затрат, которые вошли в первоначальную смету. Резерв не должен использоваться для компенсации затрат, понесенных вследствие неудовлетворительной работы.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В общем случае резерв может использоваться для следующих целей: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выделение ассигнований для вновь выявленной работы по проекту;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увеличение ассигнований на работу, для выполнения которой было выделено недостаточно средств;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временное формирование бюджета с учетом работ, для которых необходимые ассигнования еще не выделены;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- компенсация непредвиденных изменений трудовых затрат, накладных расходов и т.п., возникающих в ходе работы над проектом.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Текущие расходы резерва должны отслеживаться, чтобы </w:t>
      </w:r>
      <w:proofErr w:type="gramStart"/>
      <w:r w:rsidRPr="00794652">
        <w:rPr>
          <w:sz w:val="40"/>
          <w:szCs w:val="40"/>
        </w:rPr>
        <w:t>обеспечить  наличие</w:t>
      </w:r>
      <w:proofErr w:type="gramEnd"/>
      <w:r w:rsidRPr="00794652">
        <w:rPr>
          <w:sz w:val="40"/>
          <w:szCs w:val="40"/>
        </w:rPr>
        <w:t xml:space="preserve"> остатка  на покрытие будущих рисков. После выполнения работ, для которых выделен резерв на покрытие непредвиденных расходов можно сравнить плановое и фактическое распределения непредвиденных </w:t>
      </w:r>
      <w:proofErr w:type="gramStart"/>
      <w:r w:rsidRPr="00794652">
        <w:rPr>
          <w:sz w:val="40"/>
          <w:szCs w:val="40"/>
        </w:rPr>
        <w:t>расходов  и</w:t>
      </w:r>
      <w:proofErr w:type="gramEnd"/>
      <w:r w:rsidRPr="00794652">
        <w:rPr>
          <w:sz w:val="40"/>
          <w:szCs w:val="40"/>
        </w:rPr>
        <w:t xml:space="preserve"> на этой основе определить тенденции использования непредвиденных расходов до завершения проекта.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lastRenderedPageBreak/>
        <w:t xml:space="preserve">При этом неиспользованная часть выделенного резерва на покрытие непредвиденных расходов может быть возвращена в резерв проекта. 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Определенная часть средств, предназначенных для покрытия непредвиденных расходов, обычно называемая </w:t>
      </w:r>
      <w:r w:rsidRPr="00794652">
        <w:rPr>
          <w:b/>
          <w:sz w:val="40"/>
          <w:szCs w:val="40"/>
        </w:rPr>
        <w:t>общим резервом</w:t>
      </w:r>
      <w:r w:rsidRPr="00794652">
        <w:rPr>
          <w:sz w:val="40"/>
          <w:szCs w:val="40"/>
        </w:rPr>
        <w:t xml:space="preserve">, должна </w:t>
      </w:r>
      <w:proofErr w:type="gramStart"/>
      <w:r w:rsidRPr="00794652">
        <w:rPr>
          <w:sz w:val="40"/>
          <w:szCs w:val="40"/>
        </w:rPr>
        <w:t>остаться  под</w:t>
      </w:r>
      <w:proofErr w:type="gramEnd"/>
      <w:r w:rsidRPr="00794652">
        <w:rPr>
          <w:sz w:val="40"/>
          <w:szCs w:val="40"/>
        </w:rPr>
        <w:t xml:space="preserve"> прямым контролем высших руководителей фирм – участниц проекта.</w:t>
      </w:r>
    </w:p>
    <w:p w:rsidR="00794652" w:rsidRPr="00794652" w:rsidRDefault="00794652" w:rsidP="00794652">
      <w:pPr>
        <w:widowControl w:val="0"/>
        <w:ind w:firstLine="900"/>
        <w:jc w:val="both"/>
        <w:rPr>
          <w:sz w:val="40"/>
          <w:szCs w:val="40"/>
        </w:rPr>
      </w:pPr>
      <w:r w:rsidRPr="00794652">
        <w:rPr>
          <w:b/>
          <w:sz w:val="40"/>
          <w:szCs w:val="40"/>
        </w:rPr>
        <w:t xml:space="preserve">Способы снижения отрицательного воздействия рисков на проект. </w:t>
      </w:r>
      <w:r w:rsidRPr="00794652">
        <w:rPr>
          <w:sz w:val="40"/>
          <w:szCs w:val="40"/>
        </w:rPr>
        <w:t>В системе способов, направленных на снижение отрицательного воздействия рисков на проект, можно выделить: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1. </w:t>
      </w:r>
      <w:r w:rsidRPr="00794652">
        <w:rPr>
          <w:b/>
          <w:sz w:val="40"/>
          <w:szCs w:val="40"/>
        </w:rPr>
        <w:t>Гарантии,</w:t>
      </w:r>
      <w:r w:rsidRPr="00794652">
        <w:rPr>
          <w:sz w:val="40"/>
          <w:szCs w:val="40"/>
        </w:rPr>
        <w:t xml:space="preserve"> которые, как правило, используются при осуществлении крупных проектов с необходимостью привлечения заемного капитала, в связи с чем руководитель проекта должен предоставить в финансовый институт письменное обязательство третьей стороны оплатить долг в случае отказа от уплаты заемщиком.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2. </w:t>
      </w:r>
      <w:proofErr w:type="spellStart"/>
      <w:r w:rsidRPr="00794652">
        <w:rPr>
          <w:b/>
          <w:sz w:val="40"/>
          <w:szCs w:val="40"/>
        </w:rPr>
        <w:t>Лимитирование</w:t>
      </w:r>
      <w:proofErr w:type="spellEnd"/>
      <w:r w:rsidRPr="00794652">
        <w:rPr>
          <w:b/>
          <w:sz w:val="40"/>
          <w:szCs w:val="40"/>
        </w:rPr>
        <w:t>,</w:t>
      </w:r>
      <w:r w:rsidRPr="00794652">
        <w:rPr>
          <w:sz w:val="40"/>
          <w:szCs w:val="40"/>
        </w:rPr>
        <w:t xml:space="preserve"> которое представляет собой установление системы ограничений как сверху, так и снизу, способствующей уменьшению степени риска. Применяется: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1) банками - при выдаче суд, при заключении договоров на овердрафт и т.д.;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2) руководителем проекта – при продаже продукции проекта в кредит;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proofErr w:type="gramStart"/>
      <w:r w:rsidRPr="00794652">
        <w:rPr>
          <w:sz w:val="40"/>
          <w:szCs w:val="40"/>
        </w:rPr>
        <w:t>3)инвестором</w:t>
      </w:r>
      <w:proofErr w:type="gramEnd"/>
      <w:r w:rsidRPr="00794652">
        <w:rPr>
          <w:sz w:val="40"/>
          <w:szCs w:val="40"/>
        </w:rPr>
        <w:t xml:space="preserve"> – при определении сумм вложения капитала и т.п.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3. </w:t>
      </w:r>
      <w:r w:rsidRPr="00794652">
        <w:rPr>
          <w:b/>
          <w:sz w:val="40"/>
          <w:szCs w:val="40"/>
        </w:rPr>
        <w:t>Залог.</w:t>
      </w:r>
      <w:r w:rsidRPr="00794652">
        <w:rPr>
          <w:sz w:val="40"/>
          <w:szCs w:val="40"/>
        </w:rPr>
        <w:t xml:space="preserve"> Создаваемая продукция проекта может являться также залогом при получении кредитов. Залог </w:t>
      </w:r>
      <w:r w:rsidRPr="00794652">
        <w:rPr>
          <w:sz w:val="40"/>
          <w:szCs w:val="40"/>
        </w:rPr>
        <w:lastRenderedPageBreak/>
        <w:t>осуществляется в виде</w:t>
      </w:r>
      <w:r w:rsidRPr="00794652">
        <w:rPr>
          <w:b/>
          <w:sz w:val="40"/>
          <w:szCs w:val="40"/>
        </w:rPr>
        <w:t xml:space="preserve"> цессии</w:t>
      </w:r>
      <w:r w:rsidRPr="00794652">
        <w:rPr>
          <w:sz w:val="40"/>
          <w:szCs w:val="40"/>
        </w:rPr>
        <w:t xml:space="preserve">, или </w:t>
      </w:r>
      <w:r w:rsidRPr="00794652">
        <w:rPr>
          <w:b/>
          <w:sz w:val="40"/>
          <w:szCs w:val="40"/>
        </w:rPr>
        <w:t>уступки прав</w:t>
      </w:r>
      <w:r w:rsidRPr="00794652">
        <w:rPr>
          <w:sz w:val="40"/>
          <w:szCs w:val="40"/>
        </w:rPr>
        <w:t xml:space="preserve">, - письменное контрактное соглашение между кредитодателем и заемщиком, детализирующего связь между сроками и </w:t>
      </w:r>
      <w:proofErr w:type="gramStart"/>
      <w:r w:rsidRPr="00794652">
        <w:rPr>
          <w:sz w:val="40"/>
          <w:szCs w:val="40"/>
        </w:rPr>
        <w:t>условиями займа</w:t>
      </w:r>
      <w:proofErr w:type="gramEnd"/>
      <w:r w:rsidRPr="00794652">
        <w:rPr>
          <w:sz w:val="40"/>
          <w:szCs w:val="40"/>
        </w:rPr>
        <w:t xml:space="preserve"> и заложенным активом.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Для каждого из рисков, вошедших в список приоритетных, необходимо выбрать </w:t>
      </w:r>
      <w:r w:rsidRPr="00794652">
        <w:rPr>
          <w:b/>
          <w:sz w:val="40"/>
          <w:szCs w:val="40"/>
        </w:rPr>
        <w:t>стратегию реагирования</w:t>
      </w:r>
      <w:r w:rsidRPr="00794652">
        <w:rPr>
          <w:sz w:val="40"/>
          <w:szCs w:val="40"/>
        </w:rPr>
        <w:t xml:space="preserve">. Как уже отмечалось, стратегия может быть направлена на то, чтобы «обойти» риск, застраховаться от него или смягчить его последствия. 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Иногда риск можно исключить полностью, отказавшись от одного -двух малозначимых свойств системы. 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В других случаях можно попытаться использовать наиболее разработанные и апробированные на практике технологии. В случае внешних рисков, на которые практически невозможно как-то воздействовать, единственным ответом будет резервирование дополнительных ресурсов. 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Можно даже оформить договор страхования в страховой компании. Как минимум, следует оговорить потенциальный риск с руководством собственной компании и заказчиком.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И, наконец, существуют риски, относящиеся к категории достаточно приоритетных и при этом поддающиеся воздействию. Для таких рисков необходимо выбрать действия, которые могут снизить вероятность наступления нежелательного события и его возможные последствия.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Строго говоря, задача не в том, чтобы свести к нулю возможность проявления риска или его </w:t>
      </w:r>
      <w:r w:rsidRPr="00794652">
        <w:rPr>
          <w:sz w:val="40"/>
          <w:szCs w:val="40"/>
        </w:rPr>
        <w:lastRenderedPageBreak/>
        <w:t xml:space="preserve">последствия. Если такое решение и достижимо, оно может потребовать слишком много ресурсов. Реальная цель – снизить вероятность и </w:t>
      </w:r>
      <w:proofErr w:type="gramStart"/>
      <w:r w:rsidRPr="00794652">
        <w:rPr>
          <w:sz w:val="40"/>
          <w:szCs w:val="40"/>
        </w:rPr>
        <w:t>последствия  проявления</w:t>
      </w:r>
      <w:proofErr w:type="gramEnd"/>
      <w:r w:rsidRPr="00794652">
        <w:rPr>
          <w:sz w:val="40"/>
          <w:szCs w:val="40"/>
        </w:rPr>
        <w:t xml:space="preserve"> риска до приемлемого уровня.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Таким образом, эффективная разработка реагирования на риски прямо определит, будут ли последствия воздействия риска на проект положительными или отрицательными.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</w:p>
    <w:p w:rsidR="00794652" w:rsidRPr="00794652" w:rsidRDefault="00794652" w:rsidP="00794652">
      <w:pPr>
        <w:widowControl w:val="0"/>
        <w:ind w:firstLine="709"/>
        <w:jc w:val="both"/>
        <w:rPr>
          <w:b/>
          <w:sz w:val="40"/>
          <w:szCs w:val="40"/>
        </w:rPr>
      </w:pPr>
      <w:r w:rsidRPr="00794652">
        <w:rPr>
          <w:b/>
          <w:sz w:val="40"/>
          <w:szCs w:val="40"/>
        </w:rPr>
        <w:t>4.5 Мониторинг и контроль рисков</w:t>
      </w:r>
    </w:p>
    <w:p w:rsidR="00794652" w:rsidRPr="00794652" w:rsidRDefault="00794652" w:rsidP="00794652">
      <w:pPr>
        <w:widowControl w:val="0"/>
        <w:ind w:firstLine="709"/>
        <w:jc w:val="both"/>
        <w:rPr>
          <w:sz w:val="40"/>
          <w:szCs w:val="40"/>
        </w:rPr>
      </w:pPr>
    </w:p>
    <w:p w:rsidR="00794652" w:rsidRPr="00794652" w:rsidRDefault="00794652" w:rsidP="00794652">
      <w:pPr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Управление рисками – это не одноразовое мероприятие.  Вероятность и последствия однажды выявленных рисков и оценка их приоритетности могут в дальнейшем измениться; могут появиться и новые риски. Это значит, что данные о рисках должны регулярно обновляться. Идентификация </w:t>
      </w:r>
      <w:proofErr w:type="gramStart"/>
      <w:r w:rsidRPr="00794652">
        <w:rPr>
          <w:sz w:val="40"/>
          <w:szCs w:val="40"/>
        </w:rPr>
        <w:t>рисков,  определение</w:t>
      </w:r>
      <w:proofErr w:type="gramEnd"/>
      <w:r w:rsidRPr="00794652">
        <w:rPr>
          <w:sz w:val="40"/>
          <w:szCs w:val="40"/>
        </w:rPr>
        <w:t xml:space="preserve"> остаточных рисков, обеспечение выполнения плана и оценки эффективности управления рисками осуществляются посредством </w:t>
      </w:r>
      <w:r w:rsidRPr="00794652">
        <w:rPr>
          <w:b/>
          <w:sz w:val="40"/>
          <w:szCs w:val="40"/>
        </w:rPr>
        <w:t>мониторинга и контроля</w:t>
      </w:r>
      <w:r w:rsidRPr="00794652">
        <w:rPr>
          <w:sz w:val="40"/>
          <w:szCs w:val="40"/>
        </w:rPr>
        <w:t xml:space="preserve">, сопровождающих процесс реализации проекта. </w:t>
      </w:r>
    </w:p>
    <w:p w:rsidR="00794652" w:rsidRPr="00794652" w:rsidRDefault="00794652" w:rsidP="00794652">
      <w:pPr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Качественный контроль выполнения проекта предоставляет информацию, помогающую принимать эффективные решения для предотвращения проявления рисков. Для предоставления полной информации о выполнении проекта необходимо взаимодействие между всеми его участниками.</w:t>
      </w:r>
    </w:p>
    <w:p w:rsidR="00794652" w:rsidRPr="00794652" w:rsidRDefault="00794652" w:rsidP="00794652">
      <w:pPr>
        <w:ind w:firstLine="709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Целью мониторинга и контроля является выяснение следующих вопросов:</w:t>
      </w:r>
    </w:p>
    <w:p w:rsidR="00794652" w:rsidRPr="00794652" w:rsidRDefault="00794652" w:rsidP="00794652">
      <w:pPr>
        <w:numPr>
          <w:ilvl w:val="0"/>
          <w:numId w:val="4"/>
        </w:numPr>
        <w:tabs>
          <w:tab w:val="clear" w:pos="1759"/>
        </w:tabs>
        <w:ind w:left="0"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lastRenderedPageBreak/>
        <w:t>была ли система реагирования на риски внедрена в соответствии с планом;</w:t>
      </w:r>
    </w:p>
    <w:p w:rsidR="00794652" w:rsidRPr="00794652" w:rsidRDefault="00794652" w:rsidP="00794652">
      <w:pPr>
        <w:numPr>
          <w:ilvl w:val="0"/>
          <w:numId w:val="4"/>
        </w:numPr>
        <w:tabs>
          <w:tab w:val="clear" w:pos="1759"/>
        </w:tabs>
        <w:ind w:left="0"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было ли реагирование достаточно эффективным или необходимы изменения;</w:t>
      </w:r>
    </w:p>
    <w:p w:rsidR="00794652" w:rsidRPr="00794652" w:rsidRDefault="00794652" w:rsidP="00794652">
      <w:pPr>
        <w:numPr>
          <w:ilvl w:val="0"/>
          <w:numId w:val="4"/>
        </w:numPr>
        <w:tabs>
          <w:tab w:val="clear" w:pos="1759"/>
        </w:tabs>
        <w:ind w:left="0"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изменилась ли степень риска по сравнению с предыдущим периодом;</w:t>
      </w:r>
    </w:p>
    <w:p w:rsidR="00794652" w:rsidRPr="00794652" w:rsidRDefault="00794652" w:rsidP="00794652">
      <w:pPr>
        <w:numPr>
          <w:ilvl w:val="0"/>
          <w:numId w:val="4"/>
        </w:numPr>
        <w:tabs>
          <w:tab w:val="clear" w:pos="1759"/>
        </w:tabs>
        <w:ind w:left="0"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проявились ли риски и в какой мере;</w:t>
      </w:r>
    </w:p>
    <w:p w:rsidR="00794652" w:rsidRPr="00794652" w:rsidRDefault="00794652" w:rsidP="00794652">
      <w:pPr>
        <w:numPr>
          <w:ilvl w:val="0"/>
          <w:numId w:val="4"/>
        </w:numPr>
        <w:tabs>
          <w:tab w:val="clear" w:pos="1759"/>
        </w:tabs>
        <w:ind w:left="0"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были ли приняты необходимые меры;</w:t>
      </w:r>
    </w:p>
    <w:p w:rsidR="00794652" w:rsidRPr="00794652" w:rsidRDefault="00794652" w:rsidP="00794652">
      <w:pPr>
        <w:numPr>
          <w:ilvl w:val="0"/>
          <w:numId w:val="4"/>
        </w:numPr>
        <w:tabs>
          <w:tab w:val="clear" w:pos="1759"/>
        </w:tabs>
        <w:ind w:left="0"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воздействие рисков было запланировано ил явилось случайным результатом.</w:t>
      </w:r>
    </w:p>
    <w:p w:rsidR="00794652" w:rsidRPr="00794652" w:rsidRDefault="00794652" w:rsidP="00794652">
      <w:pPr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 xml:space="preserve">Контроль может повлечь за собой выбор альтернативных стратегий весенние коррективов, перепланировку проекта для достижения базового плана. </w:t>
      </w:r>
    </w:p>
    <w:p w:rsidR="00794652" w:rsidRPr="00794652" w:rsidRDefault="00794652" w:rsidP="00794652">
      <w:pPr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Специальный случай мониторинга – анализ показателей, которые могут указывать на приближение или скрытую реализацию одного из выявленных ранее рисков. Показатели должны вычисляться достаточно часто. Повышение степени риска сверх установленного предела должно быть поводом к внеочередному анализу и оценке рисков.</w:t>
      </w:r>
    </w:p>
    <w:p w:rsidR="00794652" w:rsidRPr="00794652" w:rsidRDefault="00794652" w:rsidP="00794652">
      <w:pPr>
        <w:ind w:firstLine="720"/>
        <w:jc w:val="both"/>
        <w:rPr>
          <w:sz w:val="40"/>
          <w:szCs w:val="40"/>
        </w:rPr>
      </w:pPr>
    </w:p>
    <w:p w:rsidR="00794652" w:rsidRPr="00794652" w:rsidRDefault="00794652" w:rsidP="00794652">
      <w:pPr>
        <w:ind w:firstLine="720"/>
        <w:jc w:val="both"/>
        <w:rPr>
          <w:sz w:val="40"/>
          <w:szCs w:val="40"/>
        </w:rPr>
      </w:pPr>
      <w:r w:rsidRPr="00794652">
        <w:rPr>
          <w:sz w:val="40"/>
          <w:szCs w:val="40"/>
        </w:rPr>
        <w:t>Создание системы управления проектными рисками позволяет подойти к риску не как к статическому, неизменному параметру, а как к управляемому, на уровень которого возможно и нужно оказывать воздействие, откуда следует вывод о необходимости влияния на выявленные риски с целью их минимизации или компенсации.</w:t>
      </w:r>
    </w:p>
    <w:p w:rsidR="0037199F" w:rsidRPr="00794652" w:rsidRDefault="0037199F">
      <w:pPr>
        <w:rPr>
          <w:sz w:val="40"/>
          <w:szCs w:val="40"/>
        </w:rPr>
      </w:pPr>
    </w:p>
    <w:sectPr w:rsidR="0037199F" w:rsidRPr="00794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22A38"/>
    <w:multiLevelType w:val="hybridMultilevel"/>
    <w:tmpl w:val="51E400E2"/>
    <w:lvl w:ilvl="0" w:tplc="E926E3D0">
      <w:start w:val="1"/>
      <w:numFmt w:val="decimal"/>
      <w:lvlText w:val="%1)"/>
      <w:lvlJc w:val="left"/>
      <w:pPr>
        <w:tabs>
          <w:tab w:val="num" w:pos="1759"/>
        </w:tabs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02AF305C"/>
    <w:multiLevelType w:val="hybridMultilevel"/>
    <w:tmpl w:val="EF0C3C48"/>
    <w:lvl w:ilvl="0" w:tplc="FFFFFFFF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3818F9"/>
    <w:multiLevelType w:val="hybridMultilevel"/>
    <w:tmpl w:val="EAE260EC"/>
    <w:lvl w:ilvl="0" w:tplc="84BCA852">
      <w:start w:val="1"/>
      <w:numFmt w:val="decimal"/>
      <w:lvlText w:val="%1)"/>
      <w:lvlJc w:val="left"/>
      <w:pPr>
        <w:tabs>
          <w:tab w:val="num" w:pos="2355"/>
        </w:tabs>
        <w:ind w:left="2355" w:hanging="14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>
    <w:nsid w:val="6D8548A1"/>
    <w:multiLevelType w:val="hybridMultilevel"/>
    <w:tmpl w:val="B6C06FD4"/>
    <w:lvl w:ilvl="0" w:tplc="23608DC2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4B7"/>
    <w:rsid w:val="0037199F"/>
    <w:rsid w:val="00794652"/>
    <w:rsid w:val="0099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5633EB-B62B-4C52-96D7-2E056D458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6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94652"/>
    <w:pPr>
      <w:ind w:firstLine="720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79465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7946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3347</Words>
  <Characters>19079</Characters>
  <Application>Microsoft Office Word</Application>
  <DocSecurity>0</DocSecurity>
  <Lines>158</Lines>
  <Paragraphs>44</Paragraphs>
  <ScaleCrop>false</ScaleCrop>
  <Company/>
  <LinksUpToDate>false</LinksUpToDate>
  <CharactersWithSpaces>22382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2021-09-29T02:04:00Z</dcterms:created>
  <dcterms:modified xsi:type="dcterms:W3CDTF">2021-09-29T02:04:00Z</dcterms:modified>
</cp:coreProperties>
</file>